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01D" w:rsidRPr="009C3F23" w:rsidRDefault="0021601D" w:rsidP="009F2DAF">
      <w:pPr>
        <w:keepNext/>
        <w:spacing w:after="0" w:line="240" w:lineRule="auto"/>
        <w:ind w:left="5245"/>
        <w:outlineLvl w:val="0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 xml:space="preserve">Утверждена </w:t>
      </w:r>
    </w:p>
    <w:p w:rsidR="0021601D" w:rsidRPr="009C3F23" w:rsidRDefault="0021601D" w:rsidP="009F2DAF">
      <w:pPr>
        <w:keepNext/>
        <w:spacing w:after="0" w:line="240" w:lineRule="auto"/>
        <w:ind w:left="5245"/>
        <w:outlineLvl w:val="0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 xml:space="preserve">постановлением администрации </w:t>
      </w:r>
    </w:p>
    <w:p w:rsidR="0021601D" w:rsidRPr="009C3F23" w:rsidRDefault="0021601D" w:rsidP="009F2DAF">
      <w:pPr>
        <w:keepNext/>
        <w:spacing w:after="0" w:line="240" w:lineRule="auto"/>
        <w:ind w:left="5245"/>
        <w:outlineLvl w:val="0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Унечского района</w:t>
      </w:r>
    </w:p>
    <w:p w:rsidR="0021601D" w:rsidRPr="007E79C8" w:rsidRDefault="0021601D" w:rsidP="009F2DAF">
      <w:pPr>
        <w:keepNext/>
        <w:spacing w:after="0" w:line="240" w:lineRule="auto"/>
        <w:ind w:left="5245"/>
        <w:outlineLvl w:val="0"/>
        <w:rPr>
          <w:rFonts w:ascii="Arial" w:hAnsi="Arial" w:cs="Arial"/>
          <w:sz w:val="24"/>
          <w:szCs w:val="24"/>
          <w:lang w:eastAsia="ru-RU"/>
        </w:rPr>
      </w:pPr>
      <w:r w:rsidRPr="007E79C8">
        <w:rPr>
          <w:rFonts w:ascii="Arial" w:hAnsi="Arial" w:cs="Arial"/>
          <w:sz w:val="24"/>
          <w:szCs w:val="24"/>
          <w:lang w:eastAsia="ru-RU"/>
        </w:rPr>
        <w:t>от  «</w:t>
      </w:r>
      <w:r>
        <w:rPr>
          <w:rFonts w:ascii="Arial" w:hAnsi="Arial" w:cs="Arial"/>
          <w:sz w:val="24"/>
          <w:szCs w:val="24"/>
          <w:lang w:eastAsia="ru-RU"/>
        </w:rPr>
        <w:t>30</w:t>
      </w:r>
      <w:r w:rsidRPr="007E79C8">
        <w:rPr>
          <w:rFonts w:ascii="Arial" w:hAnsi="Arial" w:cs="Arial"/>
          <w:sz w:val="24"/>
          <w:szCs w:val="24"/>
          <w:lang w:eastAsia="ru-RU"/>
        </w:rPr>
        <w:t xml:space="preserve">»декабря 2025 г.  № </w:t>
      </w:r>
      <w:r>
        <w:rPr>
          <w:rFonts w:ascii="Arial" w:hAnsi="Arial" w:cs="Arial"/>
          <w:sz w:val="24"/>
          <w:szCs w:val="24"/>
          <w:lang w:eastAsia="ru-RU"/>
        </w:rPr>
        <w:t>368</w:t>
      </w:r>
    </w:p>
    <w:p w:rsidR="0021601D" w:rsidRPr="007E79C8" w:rsidRDefault="0021601D" w:rsidP="009F2DAF">
      <w:pPr>
        <w:keepNext/>
        <w:spacing w:after="0" w:line="240" w:lineRule="auto"/>
        <w:ind w:left="5245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21601D" w:rsidRPr="009C3F23" w:rsidRDefault="0021601D" w:rsidP="009F2DAF">
      <w:pPr>
        <w:keepNext/>
        <w:spacing w:after="0" w:line="240" w:lineRule="auto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21601D" w:rsidRPr="009C3F23" w:rsidRDefault="0021601D" w:rsidP="009F2DAF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21601D" w:rsidRPr="009C3F23" w:rsidRDefault="0021601D" w:rsidP="009A3CDB">
      <w:pPr>
        <w:tabs>
          <w:tab w:val="left" w:pos="796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ПАСПОРТ</w:t>
      </w:r>
    </w:p>
    <w:p w:rsidR="0021601D" w:rsidRPr="009C3F23" w:rsidRDefault="0021601D" w:rsidP="009A3CDB">
      <w:pPr>
        <w:autoSpaceDE w:val="0"/>
        <w:autoSpaceDN w:val="0"/>
        <w:adjustRightInd w:val="0"/>
        <w:spacing w:after="0"/>
        <w:jc w:val="center"/>
        <w:outlineLvl w:val="1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 xml:space="preserve">муниципальной программы «Управление муниципальными финансами Унечского района» </w:t>
      </w:r>
    </w:p>
    <w:p w:rsidR="0021601D" w:rsidRPr="009C3F23" w:rsidRDefault="0021601D" w:rsidP="009F2DAF">
      <w:pPr>
        <w:autoSpaceDE w:val="0"/>
        <w:autoSpaceDN w:val="0"/>
        <w:adjustRightInd w:val="0"/>
        <w:spacing w:after="120" w:line="240" w:lineRule="auto"/>
        <w:jc w:val="center"/>
        <w:outlineLvl w:val="1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3"/>
        <w:gridCol w:w="6278"/>
      </w:tblGrid>
      <w:tr w:rsidR="0021601D" w:rsidRPr="009C3F23">
        <w:tc>
          <w:tcPr>
            <w:tcW w:w="1988" w:type="pct"/>
          </w:tcPr>
          <w:p w:rsidR="0021601D" w:rsidRPr="009C3F23" w:rsidRDefault="0021601D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012" w:type="pct"/>
          </w:tcPr>
          <w:p w:rsidR="0021601D" w:rsidRPr="009C3F23" w:rsidRDefault="0021601D" w:rsidP="001C3E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«Управление муниципальными финансами Унечского района» </w:t>
            </w:r>
          </w:p>
        </w:tc>
      </w:tr>
      <w:tr w:rsidR="0021601D" w:rsidRPr="009C3F23">
        <w:tc>
          <w:tcPr>
            <w:tcW w:w="1988" w:type="pct"/>
          </w:tcPr>
          <w:p w:rsidR="0021601D" w:rsidRPr="009C3F23" w:rsidRDefault="0021601D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012" w:type="pct"/>
          </w:tcPr>
          <w:p w:rsidR="0021601D" w:rsidRPr="009C3F23" w:rsidRDefault="0021601D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</w:tr>
      <w:tr w:rsidR="0021601D" w:rsidRPr="009C3F23">
        <w:tc>
          <w:tcPr>
            <w:tcW w:w="1988" w:type="pct"/>
          </w:tcPr>
          <w:p w:rsidR="0021601D" w:rsidRPr="009C3F23" w:rsidRDefault="0021601D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Соисполнители муниципальной</w:t>
            </w:r>
          </w:p>
          <w:p w:rsidR="0021601D" w:rsidRPr="009C3F23" w:rsidRDefault="0021601D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3012" w:type="pct"/>
          </w:tcPr>
          <w:p w:rsidR="0021601D" w:rsidRPr="009C3F23" w:rsidRDefault="0021601D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21601D" w:rsidRPr="009C3F23">
        <w:tc>
          <w:tcPr>
            <w:tcW w:w="1988" w:type="pct"/>
          </w:tcPr>
          <w:p w:rsidR="0021601D" w:rsidRPr="009C3F23" w:rsidRDefault="0021601D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Перечень </w:t>
            </w:r>
          </w:p>
          <w:p w:rsidR="0021601D" w:rsidRPr="009C3F23" w:rsidRDefault="0021601D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подпрограмм</w:t>
            </w:r>
          </w:p>
        </w:tc>
        <w:tc>
          <w:tcPr>
            <w:tcW w:w="3012" w:type="pct"/>
          </w:tcPr>
          <w:p w:rsidR="0021601D" w:rsidRPr="009C3F23" w:rsidRDefault="0021601D" w:rsidP="00D7244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«Межбюджетные отношения с муниципальнымиобразованиями» </w:t>
            </w:r>
          </w:p>
        </w:tc>
      </w:tr>
      <w:tr w:rsidR="0021601D" w:rsidRPr="009C3F23">
        <w:tc>
          <w:tcPr>
            <w:tcW w:w="1988" w:type="pct"/>
          </w:tcPr>
          <w:p w:rsidR="0021601D" w:rsidRPr="009C3F23" w:rsidRDefault="0021601D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Цели и задачи муниципальной программы</w:t>
            </w:r>
          </w:p>
        </w:tc>
        <w:tc>
          <w:tcPr>
            <w:tcW w:w="3012" w:type="pct"/>
          </w:tcPr>
          <w:p w:rsidR="0021601D" w:rsidRPr="009C3F23" w:rsidRDefault="0021601D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Цели муниципальной программы:</w:t>
            </w:r>
          </w:p>
          <w:p w:rsidR="0021601D" w:rsidRPr="009C3F23" w:rsidRDefault="0021601D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1.Обеспечение долгосрочной сбалансированности и устойчивости бюджетной системы Унечского района.</w:t>
            </w:r>
          </w:p>
          <w:p w:rsidR="0021601D" w:rsidRPr="009C3F23" w:rsidRDefault="0021601D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Задачи муниципальной программы:</w:t>
            </w:r>
          </w:p>
          <w:p w:rsidR="0021601D" w:rsidRPr="009C3F23" w:rsidRDefault="0021601D" w:rsidP="006360D3">
            <w:pPr>
              <w:autoSpaceDE w:val="0"/>
              <w:autoSpaceDN w:val="0"/>
              <w:adjustRightInd w:val="0"/>
              <w:spacing w:after="0" w:line="228" w:lineRule="auto"/>
              <w:jc w:val="both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1.1.Обеспечение финансовой устойчивости бюджетной системы района путем проведения сбалансированной финансовой политики;</w:t>
            </w:r>
          </w:p>
          <w:p w:rsidR="0021601D" w:rsidRPr="009C3F23" w:rsidRDefault="0021601D" w:rsidP="006360D3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1.2.Создание условий для эффективного выполнения полномочий органов местного самоуправления.</w:t>
            </w:r>
          </w:p>
        </w:tc>
      </w:tr>
      <w:tr w:rsidR="0021601D" w:rsidRPr="009C3F23">
        <w:tc>
          <w:tcPr>
            <w:tcW w:w="1988" w:type="pct"/>
          </w:tcPr>
          <w:p w:rsidR="0021601D" w:rsidRPr="009C3F23" w:rsidRDefault="0021601D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Этапы и сроки реализации</w:t>
            </w:r>
          </w:p>
          <w:p w:rsidR="0021601D" w:rsidRPr="009C3F23" w:rsidRDefault="0021601D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</w:tcPr>
          <w:p w:rsidR="0021601D" w:rsidRPr="009C3F23" w:rsidRDefault="0021601D" w:rsidP="009C3F23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202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1601D" w:rsidRPr="009C3F23">
        <w:tc>
          <w:tcPr>
            <w:tcW w:w="1988" w:type="pct"/>
          </w:tcPr>
          <w:p w:rsidR="0021601D" w:rsidRPr="009C3F23" w:rsidRDefault="0021601D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3012" w:type="pct"/>
          </w:tcPr>
          <w:p w:rsidR="0021601D" w:rsidRPr="000C68A1" w:rsidRDefault="0021601D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C68A1">
              <w:rPr>
                <w:rFonts w:ascii="Arial" w:hAnsi="Arial" w:cs="Arial"/>
                <w:sz w:val="24"/>
                <w:szCs w:val="24"/>
                <w:lang w:eastAsia="ru-RU"/>
              </w:rPr>
              <w:t>Общий объем средств, предусмотренных на реализацию программы –48 459 535,00рублей, в том числе:</w:t>
            </w:r>
          </w:p>
          <w:p w:rsidR="0021601D" w:rsidRPr="000C68A1" w:rsidRDefault="0021601D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C68A1">
              <w:rPr>
                <w:rFonts w:ascii="Arial" w:hAnsi="Arial" w:cs="Arial"/>
                <w:sz w:val="24"/>
                <w:szCs w:val="24"/>
                <w:lang w:eastAsia="ru-RU"/>
              </w:rPr>
              <w:t>2026 год –19 619 845,00рублей;</w:t>
            </w:r>
          </w:p>
          <w:p w:rsidR="0021601D" w:rsidRPr="000C68A1" w:rsidRDefault="0021601D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C68A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2027 год –14 419 845,00рублей; </w:t>
            </w:r>
          </w:p>
          <w:p w:rsidR="0021601D" w:rsidRPr="000C68A1" w:rsidRDefault="0021601D" w:rsidP="000C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C68A1">
              <w:rPr>
                <w:rFonts w:ascii="Arial" w:hAnsi="Arial" w:cs="Arial"/>
                <w:sz w:val="24"/>
                <w:szCs w:val="24"/>
                <w:lang w:eastAsia="ru-RU"/>
              </w:rPr>
              <w:t>2028 год – 14 419 845,00рублей.</w:t>
            </w:r>
          </w:p>
        </w:tc>
      </w:tr>
      <w:tr w:rsidR="0021601D" w:rsidRPr="009C3F23">
        <w:tc>
          <w:tcPr>
            <w:tcW w:w="1988" w:type="pct"/>
          </w:tcPr>
          <w:p w:rsidR="0021601D" w:rsidRPr="009C3F23" w:rsidRDefault="0021601D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3012" w:type="pct"/>
          </w:tcPr>
          <w:p w:rsidR="0021601D" w:rsidRPr="009C3F23" w:rsidRDefault="0021601D" w:rsidP="006A3C46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Показатели результативности и эффективности реализации муниципальной программы, а также конечные результаты реализации муниципальной программы приведены в приложении №1 к муниципальной программе. </w:t>
            </w:r>
          </w:p>
        </w:tc>
      </w:tr>
    </w:tbl>
    <w:p w:rsidR="0021601D" w:rsidRPr="009C3F23" w:rsidRDefault="0021601D" w:rsidP="002B4AE9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21601D" w:rsidRPr="009C3F23" w:rsidRDefault="0021601D" w:rsidP="002B4AE9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21601D" w:rsidRPr="009C3F23" w:rsidRDefault="0021601D" w:rsidP="001A0E9B">
      <w:pPr>
        <w:pStyle w:val="ConsPlusTitle"/>
        <w:jc w:val="center"/>
        <w:outlineLvl w:val="1"/>
        <w:rPr>
          <w:rFonts w:ascii="Arial" w:hAnsi="Arial" w:cs="Arial"/>
          <w:b w:val="0"/>
          <w:bCs w:val="0"/>
        </w:rPr>
      </w:pPr>
      <w:r w:rsidRPr="009C3F23">
        <w:rPr>
          <w:rFonts w:ascii="Arial" w:hAnsi="Arial" w:cs="Arial"/>
          <w:b w:val="0"/>
          <w:bCs w:val="0"/>
        </w:rPr>
        <w:t>Описание основных мер правового регулирования, направленных</w:t>
      </w:r>
    </w:p>
    <w:p w:rsidR="0021601D" w:rsidRPr="009C3F23" w:rsidRDefault="0021601D" w:rsidP="001A0E9B">
      <w:pPr>
        <w:pStyle w:val="ConsPlusTitle"/>
        <w:jc w:val="center"/>
        <w:rPr>
          <w:rFonts w:ascii="Arial" w:hAnsi="Arial" w:cs="Arial"/>
          <w:b w:val="0"/>
          <w:bCs w:val="0"/>
        </w:rPr>
      </w:pPr>
      <w:r w:rsidRPr="009C3F23">
        <w:rPr>
          <w:rFonts w:ascii="Arial" w:hAnsi="Arial" w:cs="Arial"/>
          <w:b w:val="0"/>
          <w:bCs w:val="0"/>
        </w:rPr>
        <w:t>на достижение целей и (или) конечных результатов</w:t>
      </w:r>
    </w:p>
    <w:p w:rsidR="0021601D" w:rsidRPr="009C3F23" w:rsidRDefault="0021601D" w:rsidP="001A0E9B">
      <w:pPr>
        <w:pStyle w:val="ConsPlusTitle"/>
        <w:jc w:val="center"/>
        <w:rPr>
          <w:rFonts w:ascii="Arial" w:hAnsi="Arial" w:cs="Arial"/>
          <w:b w:val="0"/>
          <w:bCs w:val="0"/>
        </w:rPr>
      </w:pPr>
      <w:r w:rsidRPr="009C3F23">
        <w:rPr>
          <w:rFonts w:ascii="Arial" w:hAnsi="Arial" w:cs="Arial"/>
          <w:b w:val="0"/>
          <w:bCs w:val="0"/>
        </w:rPr>
        <w:t xml:space="preserve">муниципальной программы </w:t>
      </w:r>
    </w:p>
    <w:p w:rsidR="0021601D" w:rsidRPr="009C3F23" w:rsidRDefault="0021601D" w:rsidP="001A0E9B">
      <w:pPr>
        <w:pStyle w:val="ConsPlusTitle"/>
        <w:jc w:val="center"/>
        <w:rPr>
          <w:rFonts w:ascii="Arial" w:hAnsi="Arial" w:cs="Arial"/>
          <w:b w:val="0"/>
          <w:bCs w:val="0"/>
        </w:rPr>
      </w:pPr>
      <w:r w:rsidRPr="009C3F23">
        <w:rPr>
          <w:rFonts w:ascii="Arial" w:hAnsi="Arial" w:cs="Arial"/>
          <w:b w:val="0"/>
          <w:bCs w:val="0"/>
        </w:rPr>
        <w:t>"Управление муниципальными финансами</w:t>
      </w:r>
    </w:p>
    <w:p w:rsidR="0021601D" w:rsidRPr="009C3F23" w:rsidRDefault="0021601D" w:rsidP="001A0E9B">
      <w:pPr>
        <w:pStyle w:val="ConsPlusTitle"/>
        <w:jc w:val="center"/>
        <w:rPr>
          <w:rFonts w:ascii="Arial" w:hAnsi="Arial" w:cs="Arial"/>
          <w:b w:val="0"/>
          <w:bCs w:val="0"/>
        </w:rPr>
      </w:pPr>
      <w:r w:rsidRPr="009C3F23">
        <w:rPr>
          <w:rFonts w:ascii="Arial" w:hAnsi="Arial" w:cs="Arial"/>
          <w:b w:val="0"/>
          <w:bCs w:val="0"/>
        </w:rPr>
        <w:t>Унечского района"</w:t>
      </w:r>
    </w:p>
    <w:p w:rsidR="0021601D" w:rsidRPr="009C3F23" w:rsidRDefault="0021601D" w:rsidP="001A0E9B">
      <w:pPr>
        <w:pStyle w:val="ConsPlusNormal"/>
        <w:jc w:val="both"/>
        <w:rPr>
          <w:rFonts w:ascii="Arial" w:hAnsi="Arial" w:cs="Arial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876"/>
        <w:gridCol w:w="3566"/>
        <w:gridCol w:w="1963"/>
        <w:gridCol w:w="1275"/>
      </w:tblGrid>
      <w:tr w:rsidR="0021601D" w:rsidRPr="009C3F23">
        <w:tc>
          <w:tcPr>
            <w:tcW w:w="454" w:type="dxa"/>
          </w:tcPr>
          <w:p w:rsidR="0021601D" w:rsidRPr="009C3F23" w:rsidRDefault="0021601D" w:rsidP="001A0E9B">
            <w:pPr>
              <w:pStyle w:val="ConsPlusNormal"/>
              <w:jc w:val="center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N п/п</w:t>
            </w:r>
          </w:p>
        </w:tc>
        <w:tc>
          <w:tcPr>
            <w:tcW w:w="1876" w:type="dxa"/>
          </w:tcPr>
          <w:p w:rsidR="0021601D" w:rsidRPr="009C3F23" w:rsidRDefault="0021601D" w:rsidP="001A0E9B">
            <w:pPr>
              <w:pStyle w:val="ConsPlusNormal"/>
              <w:jc w:val="center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Вид нормативного правового акта</w:t>
            </w:r>
          </w:p>
        </w:tc>
        <w:tc>
          <w:tcPr>
            <w:tcW w:w="3566" w:type="dxa"/>
          </w:tcPr>
          <w:p w:rsidR="0021601D" w:rsidRPr="009C3F23" w:rsidRDefault="0021601D" w:rsidP="001A0E9B">
            <w:pPr>
              <w:pStyle w:val="ConsPlusNormal"/>
              <w:jc w:val="center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Основные положения нормативного правового акта</w:t>
            </w:r>
          </w:p>
        </w:tc>
        <w:tc>
          <w:tcPr>
            <w:tcW w:w="1963" w:type="dxa"/>
          </w:tcPr>
          <w:p w:rsidR="0021601D" w:rsidRPr="009C3F23" w:rsidRDefault="0021601D" w:rsidP="001A0E9B">
            <w:pPr>
              <w:pStyle w:val="ConsPlusNormal"/>
              <w:jc w:val="center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Ответственный исполнитель, соисполнители</w:t>
            </w:r>
          </w:p>
        </w:tc>
        <w:tc>
          <w:tcPr>
            <w:tcW w:w="1275" w:type="dxa"/>
          </w:tcPr>
          <w:p w:rsidR="0021601D" w:rsidRPr="009C3F23" w:rsidRDefault="0021601D" w:rsidP="001A0E9B">
            <w:pPr>
              <w:pStyle w:val="ConsPlusNormal"/>
              <w:jc w:val="center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Ожидаемый срок принятия</w:t>
            </w:r>
          </w:p>
        </w:tc>
      </w:tr>
      <w:tr w:rsidR="0021601D" w:rsidRPr="009C3F23">
        <w:tc>
          <w:tcPr>
            <w:tcW w:w="454" w:type="dxa"/>
            <w:vAlign w:val="center"/>
          </w:tcPr>
          <w:p w:rsidR="0021601D" w:rsidRPr="009C3F23" w:rsidRDefault="0021601D" w:rsidP="001A0E9B">
            <w:pPr>
              <w:pStyle w:val="ConsPlusNormal"/>
              <w:jc w:val="center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</w:t>
            </w:r>
          </w:p>
        </w:tc>
        <w:tc>
          <w:tcPr>
            <w:tcW w:w="1876" w:type="dxa"/>
            <w:vAlign w:val="center"/>
          </w:tcPr>
          <w:p w:rsidR="0021601D" w:rsidRPr="009C3F23" w:rsidRDefault="0021601D" w:rsidP="001A0E9B">
            <w:pPr>
              <w:pStyle w:val="ConsPlusNormal"/>
              <w:jc w:val="center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2</w:t>
            </w:r>
          </w:p>
        </w:tc>
        <w:tc>
          <w:tcPr>
            <w:tcW w:w="3566" w:type="dxa"/>
            <w:vAlign w:val="center"/>
          </w:tcPr>
          <w:p w:rsidR="0021601D" w:rsidRPr="009C3F23" w:rsidRDefault="0021601D" w:rsidP="001A0E9B">
            <w:pPr>
              <w:pStyle w:val="ConsPlusNormal"/>
              <w:jc w:val="center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3</w:t>
            </w:r>
          </w:p>
        </w:tc>
        <w:tc>
          <w:tcPr>
            <w:tcW w:w="1963" w:type="dxa"/>
            <w:vAlign w:val="center"/>
          </w:tcPr>
          <w:p w:rsidR="0021601D" w:rsidRPr="009C3F23" w:rsidRDefault="0021601D" w:rsidP="001A0E9B">
            <w:pPr>
              <w:pStyle w:val="ConsPlusNormal"/>
              <w:jc w:val="center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vAlign w:val="center"/>
          </w:tcPr>
          <w:p w:rsidR="0021601D" w:rsidRPr="009C3F23" w:rsidRDefault="0021601D" w:rsidP="001A0E9B">
            <w:pPr>
              <w:pStyle w:val="ConsPlusNormal"/>
              <w:jc w:val="center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5</w:t>
            </w:r>
          </w:p>
        </w:tc>
      </w:tr>
      <w:tr w:rsidR="0021601D" w:rsidRPr="009C3F23">
        <w:tc>
          <w:tcPr>
            <w:tcW w:w="454" w:type="dxa"/>
          </w:tcPr>
          <w:p w:rsidR="0021601D" w:rsidRPr="009C3F23" w:rsidRDefault="0021601D" w:rsidP="001A0E9B">
            <w:pPr>
              <w:pStyle w:val="ConsPlusNormal"/>
              <w:jc w:val="center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1.</w:t>
            </w:r>
          </w:p>
        </w:tc>
        <w:tc>
          <w:tcPr>
            <w:tcW w:w="1876" w:type="dxa"/>
          </w:tcPr>
          <w:p w:rsidR="0021601D" w:rsidRPr="009C3F23" w:rsidRDefault="0021601D" w:rsidP="001A0E9B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 xml:space="preserve">Постановление администрации Унечского района </w:t>
            </w:r>
          </w:p>
        </w:tc>
        <w:tc>
          <w:tcPr>
            <w:tcW w:w="3566" w:type="dxa"/>
          </w:tcPr>
          <w:p w:rsidR="0021601D" w:rsidRPr="009C3F23" w:rsidRDefault="0021601D" w:rsidP="001A0E9B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</w:t>
            </w:r>
          </w:p>
        </w:tc>
        <w:tc>
          <w:tcPr>
            <w:tcW w:w="1963" w:type="dxa"/>
          </w:tcPr>
          <w:p w:rsidR="0021601D" w:rsidRPr="009C3F23" w:rsidRDefault="0021601D" w:rsidP="001A0E9B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администрация</w:t>
            </w:r>
          </w:p>
          <w:p w:rsidR="0021601D" w:rsidRPr="009C3F23" w:rsidRDefault="0021601D" w:rsidP="001A0E9B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 xml:space="preserve">Унечского района  </w:t>
            </w:r>
          </w:p>
        </w:tc>
        <w:tc>
          <w:tcPr>
            <w:tcW w:w="1275" w:type="dxa"/>
          </w:tcPr>
          <w:p w:rsidR="0021601D" w:rsidRPr="009C3F23" w:rsidRDefault="0021601D" w:rsidP="000B0ADA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действует</w:t>
            </w:r>
          </w:p>
        </w:tc>
      </w:tr>
      <w:tr w:rsidR="0021601D" w:rsidRPr="009C3F23">
        <w:tc>
          <w:tcPr>
            <w:tcW w:w="454" w:type="dxa"/>
          </w:tcPr>
          <w:p w:rsidR="0021601D" w:rsidRPr="009C3F23" w:rsidRDefault="0021601D" w:rsidP="001A0E9B">
            <w:pPr>
              <w:pStyle w:val="ConsPlusNormal"/>
              <w:jc w:val="center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2.</w:t>
            </w:r>
          </w:p>
        </w:tc>
        <w:tc>
          <w:tcPr>
            <w:tcW w:w="1876" w:type="dxa"/>
          </w:tcPr>
          <w:p w:rsidR="0021601D" w:rsidRPr="009C3F23" w:rsidRDefault="0021601D" w:rsidP="001A0E9B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 xml:space="preserve">Постановление администрации Унечского района </w:t>
            </w:r>
          </w:p>
        </w:tc>
        <w:tc>
          <w:tcPr>
            <w:tcW w:w="3566" w:type="dxa"/>
          </w:tcPr>
          <w:p w:rsidR="0021601D" w:rsidRPr="009C3F23" w:rsidRDefault="0021601D" w:rsidP="00FF77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Об утверждении Порядка независимой оценки соответствия качества фактически предоставляемых муниципальных услуг утвержденным требованиям к качеству</w:t>
            </w:r>
          </w:p>
          <w:p w:rsidR="0021601D" w:rsidRPr="009C3F23" w:rsidRDefault="0021601D" w:rsidP="001A0E9B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963" w:type="dxa"/>
          </w:tcPr>
          <w:p w:rsidR="0021601D" w:rsidRPr="009C3F23" w:rsidRDefault="0021601D" w:rsidP="001A0E9B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главные распорядители бюджетных средств</w:t>
            </w:r>
          </w:p>
        </w:tc>
        <w:tc>
          <w:tcPr>
            <w:tcW w:w="1275" w:type="dxa"/>
          </w:tcPr>
          <w:p w:rsidR="0021601D" w:rsidRPr="009C3F23" w:rsidRDefault="0021601D" w:rsidP="001A0E9B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действует</w:t>
            </w:r>
          </w:p>
        </w:tc>
      </w:tr>
      <w:tr w:rsidR="0021601D" w:rsidRPr="009C3F23">
        <w:tc>
          <w:tcPr>
            <w:tcW w:w="454" w:type="dxa"/>
          </w:tcPr>
          <w:p w:rsidR="0021601D" w:rsidRPr="009C3F23" w:rsidRDefault="0021601D" w:rsidP="001A0E9B">
            <w:pPr>
              <w:pStyle w:val="ConsPlusNormal"/>
              <w:jc w:val="center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3.</w:t>
            </w:r>
          </w:p>
        </w:tc>
        <w:tc>
          <w:tcPr>
            <w:tcW w:w="1876" w:type="dxa"/>
          </w:tcPr>
          <w:p w:rsidR="0021601D" w:rsidRPr="009C3F23" w:rsidRDefault="0021601D" w:rsidP="00F21EA3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 xml:space="preserve">Постановление администрации Унечского района </w:t>
            </w:r>
          </w:p>
        </w:tc>
        <w:tc>
          <w:tcPr>
            <w:tcW w:w="3566" w:type="dxa"/>
          </w:tcPr>
          <w:p w:rsidR="0021601D" w:rsidRPr="009C3F23" w:rsidRDefault="0021601D" w:rsidP="00FF775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Об утверждении Положения о подготовке докладов о результатах и основных направлениях деятельности главных распорядителей средств бюджета муниципального образования «Унечский муниципальный район»</w:t>
            </w:r>
          </w:p>
          <w:p w:rsidR="0021601D" w:rsidRPr="009C3F23" w:rsidRDefault="0021601D" w:rsidP="001A0E9B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963" w:type="dxa"/>
          </w:tcPr>
          <w:p w:rsidR="0021601D" w:rsidRPr="009C3F23" w:rsidRDefault="0021601D" w:rsidP="00F21EA3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главные распорядители бюджетных средств</w:t>
            </w:r>
          </w:p>
        </w:tc>
        <w:tc>
          <w:tcPr>
            <w:tcW w:w="1275" w:type="dxa"/>
          </w:tcPr>
          <w:p w:rsidR="0021601D" w:rsidRPr="009C3F23" w:rsidRDefault="0021601D" w:rsidP="001A0E9B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действует</w:t>
            </w:r>
          </w:p>
        </w:tc>
      </w:tr>
    </w:tbl>
    <w:p w:rsidR="0021601D" w:rsidRPr="009C3F23" w:rsidRDefault="0021601D" w:rsidP="009010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21601D" w:rsidRPr="009C3F23" w:rsidRDefault="0021601D" w:rsidP="001A0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В период реализации муниципальной программы планируется:</w:t>
      </w:r>
    </w:p>
    <w:p w:rsidR="0021601D" w:rsidRPr="009C3F23" w:rsidRDefault="0021601D" w:rsidP="001A0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внесение изменений в принятые нормативные правовые акты в целях обеспечения их соответствия действующим механизмам управления муниципальными финансами Унечского района  (по мере необходимости);</w:t>
      </w:r>
    </w:p>
    <w:p w:rsidR="0021601D" w:rsidRPr="009C3F23" w:rsidRDefault="0021601D" w:rsidP="001A0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принятие нормативных правовых актов в соответствии с требованиями бюджетного законодательства.</w:t>
      </w:r>
    </w:p>
    <w:p w:rsidR="0021601D" w:rsidRPr="009C3F23" w:rsidRDefault="0021601D" w:rsidP="009010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21601D" w:rsidRPr="009C3F23" w:rsidRDefault="0021601D" w:rsidP="009010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21601D" w:rsidRPr="009C3F23" w:rsidRDefault="0021601D" w:rsidP="009010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21601D" w:rsidRPr="009C3F23" w:rsidRDefault="0021601D" w:rsidP="002B4AE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1601D" w:rsidRPr="009C3F23" w:rsidRDefault="0021601D" w:rsidP="002B4AE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1601D" w:rsidRPr="009C3F23" w:rsidRDefault="0021601D" w:rsidP="002B4AE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C3F23">
        <w:rPr>
          <w:rFonts w:ascii="Arial" w:hAnsi="Arial" w:cs="Arial"/>
          <w:sz w:val="24"/>
          <w:szCs w:val="24"/>
        </w:rPr>
        <w:t>ПАСПОРТ</w:t>
      </w:r>
    </w:p>
    <w:p w:rsidR="0021601D" w:rsidRPr="009C3F23" w:rsidRDefault="0021601D" w:rsidP="002B4AE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C3F23">
        <w:rPr>
          <w:rFonts w:ascii="Arial" w:hAnsi="Arial" w:cs="Arial"/>
          <w:sz w:val="24"/>
          <w:szCs w:val="24"/>
        </w:rPr>
        <w:t xml:space="preserve">подпрограммы «Межбюджетные отношения с муниципальными образованиями» муниципальной программы «Управление муниципальными финансами Унечского района» </w:t>
      </w:r>
    </w:p>
    <w:p w:rsidR="0021601D" w:rsidRPr="009C3F23" w:rsidRDefault="0021601D" w:rsidP="002B4AE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13"/>
        <w:gridCol w:w="347"/>
        <w:gridCol w:w="7654"/>
      </w:tblGrid>
      <w:tr w:rsidR="0021601D" w:rsidRPr="009C3F23">
        <w:tc>
          <w:tcPr>
            <w:tcW w:w="2313" w:type="dxa"/>
          </w:tcPr>
          <w:p w:rsidR="0021601D" w:rsidRPr="009C3F23" w:rsidRDefault="0021601D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1601D" w:rsidRPr="009C3F23" w:rsidRDefault="0021601D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1601D" w:rsidRPr="009C3F23" w:rsidRDefault="0021601D" w:rsidP="001C3EF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«Межбюджетные отношения с муниципальными образованиями» </w:t>
            </w:r>
          </w:p>
        </w:tc>
      </w:tr>
      <w:tr w:rsidR="0021601D" w:rsidRPr="009C3F23">
        <w:tc>
          <w:tcPr>
            <w:tcW w:w="2313" w:type="dxa"/>
          </w:tcPr>
          <w:p w:rsidR="0021601D" w:rsidRPr="009C3F23" w:rsidRDefault="0021601D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21601D" w:rsidRPr="009C3F23" w:rsidRDefault="0021601D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1601D" w:rsidRPr="009C3F23" w:rsidRDefault="0021601D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1601D" w:rsidRPr="009C3F23" w:rsidRDefault="0021601D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</w:tr>
      <w:tr w:rsidR="0021601D" w:rsidRPr="009C3F23">
        <w:tc>
          <w:tcPr>
            <w:tcW w:w="2313" w:type="dxa"/>
          </w:tcPr>
          <w:p w:rsidR="0021601D" w:rsidRPr="009C3F23" w:rsidRDefault="0021601D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1601D" w:rsidRPr="009C3F23" w:rsidRDefault="0021601D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1601D" w:rsidRPr="009C3F23" w:rsidRDefault="0021601D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21601D" w:rsidRPr="009C3F23">
        <w:tc>
          <w:tcPr>
            <w:tcW w:w="2313" w:type="dxa"/>
          </w:tcPr>
          <w:p w:rsidR="0021601D" w:rsidRPr="009C3F23" w:rsidRDefault="0021601D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Перечень основных мероприятий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1601D" w:rsidRPr="009C3F23" w:rsidRDefault="0021601D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1601D" w:rsidRPr="009C3F23" w:rsidRDefault="0021601D" w:rsidP="002B4AE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Брянской области по расчету и предоставлению дотаций на выравнивание бюджетной обеспеченности бюджетам поселений за счет средств областного бюджета</w:t>
            </w:r>
          </w:p>
        </w:tc>
      </w:tr>
      <w:tr w:rsidR="0021601D" w:rsidRPr="009C3F23">
        <w:tc>
          <w:tcPr>
            <w:tcW w:w="2313" w:type="dxa"/>
          </w:tcPr>
          <w:p w:rsidR="0021601D" w:rsidRPr="009C3F23" w:rsidRDefault="0021601D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Цель и задача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1601D" w:rsidRPr="009C3F23" w:rsidRDefault="0021601D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1601D" w:rsidRPr="009C3F23" w:rsidRDefault="0021601D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Цель: создание условий для эффективного выполнения полномочий органов местного самоуправления поселений</w:t>
            </w:r>
          </w:p>
          <w:p w:rsidR="0021601D" w:rsidRPr="009C3F23" w:rsidRDefault="0021601D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Задача: выравнивание бюджетной обеспеченности муниципальных образований в рамках содействия органам местного самоуправления поселений в осуществлении реализации полномочий по решению вопросов местного значения</w:t>
            </w:r>
          </w:p>
        </w:tc>
      </w:tr>
      <w:tr w:rsidR="0021601D" w:rsidRPr="009C3F23">
        <w:tc>
          <w:tcPr>
            <w:tcW w:w="2313" w:type="dxa"/>
          </w:tcPr>
          <w:p w:rsidR="0021601D" w:rsidRPr="009C3F23" w:rsidRDefault="0021601D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</w:t>
            </w:r>
          </w:p>
          <w:p w:rsidR="0021601D" w:rsidRPr="009C3F23" w:rsidRDefault="0021601D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1601D" w:rsidRPr="009C3F23" w:rsidRDefault="0021601D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1601D" w:rsidRPr="009C3F23" w:rsidRDefault="0021601D" w:rsidP="009C3F23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– 202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1601D" w:rsidRPr="009C3F23">
        <w:tc>
          <w:tcPr>
            <w:tcW w:w="2313" w:type="dxa"/>
          </w:tcPr>
          <w:p w:rsidR="0021601D" w:rsidRPr="009C3F23" w:rsidRDefault="0021601D" w:rsidP="00A07E6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C3F23">
              <w:rPr>
                <w:rFonts w:ascii="Arial" w:hAnsi="Arial" w:cs="Arial"/>
                <w:sz w:val="24"/>
                <w:szCs w:val="24"/>
                <w:lang w:eastAsia="ru-RU"/>
              </w:rPr>
              <w:t>Объем средств  на реализацию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1601D" w:rsidRPr="009C3F23" w:rsidRDefault="0021601D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1601D" w:rsidRPr="000C68A1" w:rsidRDefault="0021601D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C68A1">
              <w:rPr>
                <w:rFonts w:ascii="Arial" w:hAnsi="Arial" w:cs="Arial"/>
                <w:sz w:val="24"/>
                <w:szCs w:val="24"/>
                <w:lang w:eastAsia="ru-RU"/>
              </w:rPr>
              <w:t>Общий объем средств, предусмотренных на реализацию подпрограммы – 11 308 600,00 рублей, в том числе:</w:t>
            </w:r>
          </w:p>
          <w:p w:rsidR="0021601D" w:rsidRPr="000C68A1" w:rsidRDefault="0021601D" w:rsidP="00901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C68A1">
              <w:rPr>
                <w:rFonts w:ascii="Arial" w:hAnsi="Arial" w:cs="Arial"/>
                <w:sz w:val="24"/>
                <w:szCs w:val="24"/>
                <w:lang w:eastAsia="ru-RU"/>
              </w:rPr>
              <w:t>2026 год –7 236 200,00рублей;</w:t>
            </w:r>
          </w:p>
          <w:p w:rsidR="0021601D" w:rsidRPr="000C68A1" w:rsidRDefault="0021601D" w:rsidP="00901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C68A1">
              <w:rPr>
                <w:rFonts w:ascii="Arial" w:hAnsi="Arial" w:cs="Arial"/>
                <w:sz w:val="24"/>
                <w:szCs w:val="24"/>
                <w:lang w:eastAsia="ru-RU"/>
              </w:rPr>
              <w:t>2027 год –2 036200,00рублей;</w:t>
            </w:r>
          </w:p>
          <w:p w:rsidR="0021601D" w:rsidRPr="009C3F23" w:rsidRDefault="0021601D" w:rsidP="000C68A1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C68A1">
              <w:rPr>
                <w:rFonts w:ascii="Arial" w:hAnsi="Arial" w:cs="Arial"/>
                <w:sz w:val="24"/>
                <w:szCs w:val="24"/>
                <w:lang w:eastAsia="ru-RU"/>
              </w:rPr>
              <w:t>2028 год –2 036200,00 рублей.</w:t>
            </w:r>
          </w:p>
        </w:tc>
      </w:tr>
    </w:tbl>
    <w:p w:rsidR="0021601D" w:rsidRPr="009C3F23" w:rsidRDefault="0021601D" w:rsidP="009010FE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21601D" w:rsidRPr="009C3F23" w:rsidRDefault="0021601D" w:rsidP="009010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1601D" w:rsidRPr="009C3F23" w:rsidRDefault="0021601D" w:rsidP="009010FE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C3F23">
        <w:rPr>
          <w:rFonts w:ascii="Arial" w:hAnsi="Arial" w:cs="Arial"/>
          <w:sz w:val="24"/>
          <w:szCs w:val="24"/>
        </w:rPr>
        <w:t>Подпрограммой предусмотрена реализация следующих мероприятий, направленных на решение поставленных задач:</w:t>
      </w:r>
    </w:p>
    <w:p w:rsidR="0021601D" w:rsidRPr="009C3F23" w:rsidRDefault="0021601D" w:rsidP="009010FE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21601D" w:rsidRPr="009C3F23" w:rsidRDefault="0021601D" w:rsidP="009010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F23">
        <w:rPr>
          <w:rFonts w:ascii="Arial" w:hAnsi="Arial" w:cs="Arial"/>
          <w:sz w:val="24"/>
          <w:szCs w:val="24"/>
        </w:rPr>
        <w:t>1.определение исходных данных для формирования межбюджетных отношений с муниципальными образованиями и проведение согласования с органами местного самоуправления поселений для расчетов и распределения средств областного бюджета, направляемых на выравнивание бюджетной обеспеченности муниципальных образований.</w:t>
      </w:r>
    </w:p>
    <w:p w:rsidR="0021601D" w:rsidRPr="009C3F23" w:rsidRDefault="0021601D" w:rsidP="009010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F23">
        <w:rPr>
          <w:rFonts w:ascii="Arial" w:hAnsi="Arial" w:cs="Arial"/>
          <w:sz w:val="24"/>
          <w:szCs w:val="24"/>
        </w:rPr>
        <w:t>В рамках данного мероприятия предусматривается:</w:t>
      </w:r>
    </w:p>
    <w:p w:rsidR="0021601D" w:rsidRPr="009C3F23" w:rsidRDefault="0021601D" w:rsidP="009010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F23">
        <w:rPr>
          <w:rFonts w:ascii="Arial" w:hAnsi="Arial" w:cs="Arial"/>
          <w:sz w:val="24"/>
          <w:szCs w:val="24"/>
        </w:rPr>
        <w:t>ежегодное составление формы с показателями, необходимыми для формирования межбюджетных отношений с муниципальными образованиями, сбор и консолидация исходных данных, необходимых дляпроведение расчетов распределения на очередной финансовый год и плановый период дотаций на выравнивание бюджетной обеспеченности муниципальных образований;</w:t>
      </w:r>
    </w:p>
    <w:p w:rsidR="0021601D" w:rsidRPr="009C3F23" w:rsidRDefault="0021601D" w:rsidP="009010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F23">
        <w:rPr>
          <w:rFonts w:ascii="Arial" w:hAnsi="Arial" w:cs="Arial"/>
          <w:sz w:val="24"/>
          <w:szCs w:val="24"/>
        </w:rPr>
        <w:t>проведение согласования с органами местного самоуправления поселений исходных данных для расчетов и распределения средств областного бюджета, направляемых на выравнивание бюджетной обеспеченности муниципальных образований (при необходимости).</w:t>
      </w:r>
    </w:p>
    <w:p w:rsidR="0021601D" w:rsidRPr="009C3F23" w:rsidRDefault="0021601D" w:rsidP="009010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F23">
        <w:rPr>
          <w:rFonts w:ascii="Arial" w:hAnsi="Arial" w:cs="Arial"/>
          <w:sz w:val="24"/>
          <w:szCs w:val="24"/>
        </w:rPr>
        <w:t>2. распределение средств областного бюджета, направляемых на выравнивание бюджетной обеспеченности муниципальных образований по утвержденным порядкам и методикам в соответствии с бюджетных законодательством.</w:t>
      </w:r>
    </w:p>
    <w:p w:rsidR="0021601D" w:rsidRPr="009C3F23" w:rsidRDefault="0021601D" w:rsidP="009010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F23">
        <w:rPr>
          <w:rFonts w:ascii="Arial" w:hAnsi="Arial" w:cs="Arial"/>
          <w:sz w:val="24"/>
          <w:szCs w:val="24"/>
        </w:rPr>
        <w:t>В рамках данного мероприятия предусматривается:</w:t>
      </w:r>
    </w:p>
    <w:p w:rsidR="0021601D" w:rsidRPr="009C3F23" w:rsidRDefault="0021601D" w:rsidP="009010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3F23">
        <w:rPr>
          <w:rFonts w:ascii="Arial" w:hAnsi="Arial" w:cs="Arial"/>
          <w:sz w:val="24"/>
          <w:szCs w:val="24"/>
        </w:rPr>
        <w:t>распределение дотаций на выравнивание бюджетной обеспеченности поселений в соответствии с методикой расчета органами местного самоуправления муниципальных районов размера дотаций на выравнивание бюджетной обеспеченности бюджетам поселений, предоставляемых за счет субвенции из областного бюджета и методикой расчета и установления дополнительных нормативов отчислений от налога на доходы физических лиц в местные бюджеты, заменяющих дотации поселениям за счет субвенций из областного бюджета согласно приложению 3 к закону Брянской области от 02ноября 2016 года № 89-З «О межбюджетных отношениях в Брянской области»;</w:t>
      </w:r>
    </w:p>
    <w:p w:rsidR="0021601D" w:rsidRPr="009C3F23" w:rsidRDefault="0021601D" w:rsidP="009010FE">
      <w:pPr>
        <w:keepNext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21601D" w:rsidRPr="009C3F23" w:rsidRDefault="0021601D" w:rsidP="009010FE">
      <w:pPr>
        <w:keepNext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21601D" w:rsidRPr="009C3F23" w:rsidRDefault="0021601D" w:rsidP="00CD7767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  <w:sectPr w:rsidR="0021601D" w:rsidRPr="009C3F23" w:rsidSect="009010FE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21601D" w:rsidRPr="009C3F23" w:rsidRDefault="0021601D" w:rsidP="00CD776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21601D" w:rsidRPr="009C3F23" w:rsidRDefault="0021601D" w:rsidP="00E74870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9C3F23">
        <w:rPr>
          <w:rFonts w:ascii="Arial" w:hAnsi="Arial" w:cs="Arial"/>
          <w:sz w:val="24"/>
          <w:szCs w:val="24"/>
        </w:rPr>
        <w:t>Сведения о показателях (индикаторах) муниципальной программы, подпрограммы и их значениях</w:t>
      </w:r>
    </w:p>
    <w:p w:rsidR="0021601D" w:rsidRPr="009C3F23" w:rsidRDefault="0021601D" w:rsidP="00E74870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6"/>
        <w:gridCol w:w="7222"/>
        <w:gridCol w:w="1482"/>
        <w:gridCol w:w="1560"/>
        <w:gridCol w:w="1559"/>
        <w:gridCol w:w="1559"/>
        <w:gridCol w:w="1494"/>
      </w:tblGrid>
      <w:tr w:rsidR="0021601D" w:rsidRPr="009C3F23">
        <w:trPr>
          <w:cantSplit/>
        </w:trPr>
        <w:tc>
          <w:tcPr>
            <w:tcW w:w="476" w:type="dxa"/>
            <w:vMerge w:val="restart"/>
            <w:vAlign w:val="center"/>
          </w:tcPr>
          <w:p w:rsidR="0021601D" w:rsidRPr="009C3F23" w:rsidRDefault="0021601D" w:rsidP="000A373E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7222" w:type="dxa"/>
            <w:vMerge w:val="restart"/>
            <w:vAlign w:val="center"/>
          </w:tcPr>
          <w:p w:rsidR="0021601D" w:rsidRPr="009C3F23" w:rsidRDefault="0021601D" w:rsidP="000A373E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82" w:type="dxa"/>
            <w:vMerge w:val="restart"/>
            <w:vAlign w:val="center"/>
          </w:tcPr>
          <w:p w:rsidR="0021601D" w:rsidRPr="009C3F23" w:rsidRDefault="0021601D" w:rsidP="00605E9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6172" w:type="dxa"/>
            <w:gridSpan w:val="4"/>
            <w:vAlign w:val="center"/>
          </w:tcPr>
          <w:p w:rsidR="0021601D" w:rsidRPr="009C3F23" w:rsidRDefault="0021601D" w:rsidP="00ED38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Целевые значения показателей (индикаторов)</w:t>
            </w:r>
          </w:p>
        </w:tc>
      </w:tr>
      <w:tr w:rsidR="0021601D" w:rsidRPr="009C3F23">
        <w:trPr>
          <w:cantSplit/>
        </w:trPr>
        <w:tc>
          <w:tcPr>
            <w:tcW w:w="476" w:type="dxa"/>
            <w:vMerge/>
            <w:vAlign w:val="center"/>
          </w:tcPr>
          <w:p w:rsidR="0021601D" w:rsidRPr="009C3F23" w:rsidRDefault="0021601D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2" w:type="dxa"/>
            <w:vMerge/>
            <w:vAlign w:val="center"/>
          </w:tcPr>
          <w:p w:rsidR="0021601D" w:rsidRPr="009C3F23" w:rsidRDefault="0021601D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2" w:type="dxa"/>
            <w:vMerge/>
            <w:vAlign w:val="center"/>
          </w:tcPr>
          <w:p w:rsidR="0021601D" w:rsidRPr="009C3F23" w:rsidRDefault="0021601D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21601D" w:rsidRPr="009C3F23" w:rsidRDefault="0021601D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21601D" w:rsidRPr="009C3F23" w:rsidRDefault="0021601D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год</w:t>
            </w:r>
          </w:p>
          <w:p w:rsidR="0021601D" w:rsidRPr="009C3F23" w:rsidRDefault="0021601D" w:rsidP="00605E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(факт)</w:t>
            </w:r>
          </w:p>
        </w:tc>
        <w:tc>
          <w:tcPr>
            <w:tcW w:w="1559" w:type="dxa"/>
            <w:vAlign w:val="center"/>
          </w:tcPr>
          <w:p w:rsidR="0021601D" w:rsidRPr="009C3F23" w:rsidRDefault="0021601D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21601D" w:rsidRPr="009C3F23" w:rsidRDefault="0021601D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 xml:space="preserve">год </w:t>
            </w:r>
          </w:p>
        </w:tc>
        <w:tc>
          <w:tcPr>
            <w:tcW w:w="1559" w:type="dxa"/>
            <w:vAlign w:val="center"/>
          </w:tcPr>
          <w:p w:rsidR="0021601D" w:rsidRPr="009C3F23" w:rsidRDefault="0021601D" w:rsidP="00ED38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21601D" w:rsidRPr="009C3F23" w:rsidRDefault="0021601D" w:rsidP="00ED38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494" w:type="dxa"/>
            <w:vAlign w:val="center"/>
          </w:tcPr>
          <w:p w:rsidR="0021601D" w:rsidRPr="009C3F23" w:rsidRDefault="0021601D" w:rsidP="00ED38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  <w:p w:rsidR="0021601D" w:rsidRPr="009C3F23" w:rsidRDefault="0021601D" w:rsidP="00ED38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21601D" w:rsidRPr="009C3F23">
        <w:trPr>
          <w:cantSplit/>
        </w:trPr>
        <w:tc>
          <w:tcPr>
            <w:tcW w:w="15352" w:type="dxa"/>
            <w:gridSpan w:val="7"/>
            <w:vAlign w:val="center"/>
          </w:tcPr>
          <w:p w:rsidR="0021601D" w:rsidRPr="009C3F23" w:rsidRDefault="0021601D" w:rsidP="004D3A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 xml:space="preserve">Подпрограмма «Межбюджетные отношения с муниципальными образованиями» </w:t>
            </w:r>
          </w:p>
        </w:tc>
      </w:tr>
      <w:tr w:rsidR="0021601D" w:rsidRPr="009C3F23">
        <w:trPr>
          <w:cantSplit/>
        </w:trPr>
        <w:tc>
          <w:tcPr>
            <w:tcW w:w="476" w:type="dxa"/>
            <w:vAlign w:val="center"/>
          </w:tcPr>
          <w:p w:rsidR="0021601D" w:rsidRPr="009C3F23" w:rsidRDefault="0021601D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222" w:type="dxa"/>
            <w:vAlign w:val="center"/>
          </w:tcPr>
          <w:p w:rsidR="0021601D" w:rsidRPr="009C3F23" w:rsidRDefault="0021601D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Сокращение величины разрыва среднего уровня расчетной бюджетной обеспеченности муниципальных образований</w:t>
            </w:r>
          </w:p>
        </w:tc>
        <w:tc>
          <w:tcPr>
            <w:tcW w:w="1482" w:type="dxa"/>
            <w:vAlign w:val="center"/>
          </w:tcPr>
          <w:p w:rsidR="0021601D" w:rsidRPr="009C3F23" w:rsidRDefault="0021601D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раз</w:t>
            </w:r>
          </w:p>
        </w:tc>
        <w:tc>
          <w:tcPr>
            <w:tcW w:w="1560" w:type="dxa"/>
          </w:tcPr>
          <w:p w:rsidR="0021601D" w:rsidRPr="009C3F23" w:rsidRDefault="0021601D" w:rsidP="00AB0F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559" w:type="dxa"/>
          </w:tcPr>
          <w:p w:rsidR="0021601D" w:rsidRPr="009C3F23" w:rsidRDefault="0021601D" w:rsidP="00AB0F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&lt;=1,5</w:t>
            </w:r>
          </w:p>
        </w:tc>
        <w:tc>
          <w:tcPr>
            <w:tcW w:w="1559" w:type="dxa"/>
          </w:tcPr>
          <w:p w:rsidR="0021601D" w:rsidRPr="009C3F23" w:rsidRDefault="0021601D" w:rsidP="00AB0F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&lt;=1,5</w:t>
            </w:r>
          </w:p>
        </w:tc>
        <w:tc>
          <w:tcPr>
            <w:tcW w:w="1494" w:type="dxa"/>
          </w:tcPr>
          <w:p w:rsidR="0021601D" w:rsidRPr="009C3F23" w:rsidRDefault="0021601D" w:rsidP="00AB0F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&lt;=1,5</w:t>
            </w:r>
          </w:p>
        </w:tc>
      </w:tr>
      <w:tr w:rsidR="0021601D" w:rsidRPr="009C3F23">
        <w:trPr>
          <w:cantSplit/>
        </w:trPr>
        <w:tc>
          <w:tcPr>
            <w:tcW w:w="476" w:type="dxa"/>
            <w:vAlign w:val="center"/>
          </w:tcPr>
          <w:p w:rsidR="0021601D" w:rsidRPr="009C3F23" w:rsidRDefault="0021601D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222" w:type="dxa"/>
            <w:vAlign w:val="center"/>
          </w:tcPr>
          <w:p w:rsidR="0021601D" w:rsidRPr="009C3F23" w:rsidRDefault="0021601D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Сокращение дифференциации муниципальных образований по уровню среднедушевого дохода с учетом выравнивания бюджетной  обеспеченности</w:t>
            </w:r>
          </w:p>
        </w:tc>
        <w:tc>
          <w:tcPr>
            <w:tcW w:w="1482" w:type="dxa"/>
            <w:vAlign w:val="center"/>
          </w:tcPr>
          <w:p w:rsidR="0021601D" w:rsidRPr="009C3F23" w:rsidRDefault="0021601D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раз</w:t>
            </w:r>
          </w:p>
        </w:tc>
        <w:tc>
          <w:tcPr>
            <w:tcW w:w="1560" w:type="dxa"/>
          </w:tcPr>
          <w:p w:rsidR="0021601D" w:rsidRPr="009C3F23" w:rsidRDefault="0021601D" w:rsidP="00AB0F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1,3</w:t>
            </w:r>
          </w:p>
        </w:tc>
        <w:tc>
          <w:tcPr>
            <w:tcW w:w="1559" w:type="dxa"/>
          </w:tcPr>
          <w:p w:rsidR="0021601D" w:rsidRPr="009C3F23" w:rsidRDefault="0021601D" w:rsidP="00AB0F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&lt;=3,0</w:t>
            </w:r>
          </w:p>
        </w:tc>
        <w:tc>
          <w:tcPr>
            <w:tcW w:w="1559" w:type="dxa"/>
          </w:tcPr>
          <w:p w:rsidR="0021601D" w:rsidRPr="009C3F23" w:rsidRDefault="0021601D" w:rsidP="00AB0F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&lt;=3,0</w:t>
            </w:r>
          </w:p>
        </w:tc>
        <w:tc>
          <w:tcPr>
            <w:tcW w:w="1494" w:type="dxa"/>
          </w:tcPr>
          <w:p w:rsidR="0021601D" w:rsidRPr="009C3F23" w:rsidRDefault="0021601D" w:rsidP="00AB0F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&lt;=3,0</w:t>
            </w:r>
          </w:p>
        </w:tc>
      </w:tr>
      <w:tr w:rsidR="0021601D" w:rsidRPr="009C3F23">
        <w:trPr>
          <w:cantSplit/>
        </w:trPr>
        <w:tc>
          <w:tcPr>
            <w:tcW w:w="15352" w:type="dxa"/>
            <w:gridSpan w:val="7"/>
            <w:vAlign w:val="center"/>
          </w:tcPr>
          <w:p w:rsidR="0021601D" w:rsidRPr="009C3F23" w:rsidRDefault="0021601D" w:rsidP="00ED38F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Прочие показатели(индикаторы)</w:t>
            </w:r>
          </w:p>
        </w:tc>
      </w:tr>
      <w:tr w:rsidR="0021601D" w:rsidRPr="009C3F23">
        <w:trPr>
          <w:cantSplit/>
        </w:trPr>
        <w:tc>
          <w:tcPr>
            <w:tcW w:w="476" w:type="dxa"/>
            <w:vAlign w:val="center"/>
          </w:tcPr>
          <w:p w:rsidR="0021601D" w:rsidRPr="009C3F23" w:rsidRDefault="0021601D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222" w:type="dxa"/>
            <w:vAlign w:val="center"/>
          </w:tcPr>
          <w:p w:rsidR="0021601D" w:rsidRPr="009C3F23" w:rsidRDefault="0021601D" w:rsidP="00AB0F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Отношение объёма муниципального внутреннего долга  муниципального образования «Унечский муниципальный район» к общему годовому объему доходов бюджета муниципального образования  «Унечский муниципальный  район» (без учёта утвержденного объёма безвозмездных поступлений)</w:t>
            </w:r>
          </w:p>
        </w:tc>
        <w:tc>
          <w:tcPr>
            <w:tcW w:w="1482" w:type="dxa"/>
            <w:vAlign w:val="center"/>
          </w:tcPr>
          <w:p w:rsidR="0021601D" w:rsidRPr="009C3F23" w:rsidRDefault="0021601D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560" w:type="dxa"/>
            <w:vAlign w:val="center"/>
          </w:tcPr>
          <w:p w:rsidR="0021601D" w:rsidRPr="009C3F23" w:rsidRDefault="0021601D" w:rsidP="00AB0FF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21601D" w:rsidRPr="009C3F23" w:rsidRDefault="0021601D" w:rsidP="00AB0FF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&lt;=3,0</w:t>
            </w:r>
          </w:p>
        </w:tc>
        <w:tc>
          <w:tcPr>
            <w:tcW w:w="1559" w:type="dxa"/>
            <w:vAlign w:val="center"/>
          </w:tcPr>
          <w:p w:rsidR="0021601D" w:rsidRPr="009C3F23" w:rsidRDefault="0021601D" w:rsidP="00AB0FF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&lt;=3,0</w:t>
            </w:r>
          </w:p>
        </w:tc>
        <w:tc>
          <w:tcPr>
            <w:tcW w:w="1494" w:type="dxa"/>
            <w:vAlign w:val="center"/>
          </w:tcPr>
          <w:p w:rsidR="0021601D" w:rsidRPr="009C3F23" w:rsidRDefault="0021601D" w:rsidP="00AB0FF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&lt;=3,0</w:t>
            </w:r>
          </w:p>
        </w:tc>
      </w:tr>
      <w:tr w:rsidR="0021601D" w:rsidRPr="009C3F23">
        <w:trPr>
          <w:cantSplit/>
        </w:trPr>
        <w:tc>
          <w:tcPr>
            <w:tcW w:w="476" w:type="dxa"/>
            <w:vAlign w:val="center"/>
          </w:tcPr>
          <w:p w:rsidR="0021601D" w:rsidRPr="009C3F23" w:rsidRDefault="0021601D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222" w:type="dxa"/>
            <w:vAlign w:val="center"/>
          </w:tcPr>
          <w:p w:rsidR="0021601D" w:rsidRPr="009C3F23" w:rsidRDefault="0021601D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Превышение ставки по привлеченным кредитам коммерческих банков над ставкой рефинансирования Банка России</w:t>
            </w:r>
          </w:p>
        </w:tc>
        <w:tc>
          <w:tcPr>
            <w:tcW w:w="1482" w:type="dxa"/>
            <w:vAlign w:val="center"/>
          </w:tcPr>
          <w:p w:rsidR="0021601D" w:rsidRPr="009C3F23" w:rsidRDefault="0021601D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560" w:type="dxa"/>
            <w:vAlign w:val="center"/>
          </w:tcPr>
          <w:p w:rsidR="0021601D" w:rsidRPr="009C3F23" w:rsidRDefault="0021601D" w:rsidP="00AB0F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Кредиты не привлекались</w:t>
            </w:r>
          </w:p>
        </w:tc>
        <w:tc>
          <w:tcPr>
            <w:tcW w:w="1559" w:type="dxa"/>
            <w:vAlign w:val="center"/>
          </w:tcPr>
          <w:p w:rsidR="0021601D" w:rsidRPr="009C3F23" w:rsidRDefault="0021601D" w:rsidP="00AB0F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&lt;=3 %</w:t>
            </w:r>
          </w:p>
        </w:tc>
        <w:tc>
          <w:tcPr>
            <w:tcW w:w="1559" w:type="dxa"/>
            <w:vAlign w:val="center"/>
          </w:tcPr>
          <w:p w:rsidR="0021601D" w:rsidRPr="009C3F23" w:rsidRDefault="0021601D" w:rsidP="00AB0F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&lt;=3 %</w:t>
            </w:r>
          </w:p>
        </w:tc>
        <w:tc>
          <w:tcPr>
            <w:tcW w:w="1494" w:type="dxa"/>
            <w:vAlign w:val="center"/>
          </w:tcPr>
          <w:p w:rsidR="0021601D" w:rsidRPr="009C3F23" w:rsidRDefault="0021601D" w:rsidP="00AB0F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&lt;=3 %</w:t>
            </w:r>
          </w:p>
        </w:tc>
      </w:tr>
      <w:tr w:rsidR="0021601D" w:rsidRPr="009C3F23">
        <w:trPr>
          <w:cantSplit/>
        </w:trPr>
        <w:tc>
          <w:tcPr>
            <w:tcW w:w="476" w:type="dxa"/>
            <w:vAlign w:val="center"/>
          </w:tcPr>
          <w:p w:rsidR="0021601D" w:rsidRPr="009C3F23" w:rsidRDefault="0021601D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222" w:type="dxa"/>
            <w:vAlign w:val="center"/>
          </w:tcPr>
          <w:p w:rsidR="0021601D" w:rsidRPr="009C3F23" w:rsidRDefault="0021601D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Доля просроченной кредиторской задолженности по состоянию на конец отчётного периода в общем объеме расходов бюджета района</w:t>
            </w:r>
          </w:p>
        </w:tc>
        <w:tc>
          <w:tcPr>
            <w:tcW w:w="1482" w:type="dxa"/>
            <w:vAlign w:val="center"/>
          </w:tcPr>
          <w:p w:rsidR="0021601D" w:rsidRPr="009C3F23" w:rsidRDefault="0021601D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560" w:type="dxa"/>
            <w:vAlign w:val="center"/>
          </w:tcPr>
          <w:p w:rsidR="0021601D" w:rsidRPr="009C3F23" w:rsidRDefault="0021601D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21601D" w:rsidRPr="009C3F23" w:rsidRDefault="0021601D" w:rsidP="00AB0FF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&lt;=0,</w:t>
            </w:r>
            <w:r w:rsidRPr="009C3F23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21601D" w:rsidRPr="009C3F23" w:rsidRDefault="0021601D" w:rsidP="00AB0FF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&lt;=0,</w:t>
            </w:r>
            <w:r w:rsidRPr="009C3F23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494" w:type="dxa"/>
            <w:vAlign w:val="center"/>
          </w:tcPr>
          <w:p w:rsidR="0021601D" w:rsidRPr="009C3F23" w:rsidRDefault="0021601D" w:rsidP="00AB0FF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&lt;=0,</w:t>
            </w:r>
            <w:r w:rsidRPr="009C3F23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21601D" w:rsidRPr="009C3F23">
        <w:trPr>
          <w:cantSplit/>
        </w:trPr>
        <w:tc>
          <w:tcPr>
            <w:tcW w:w="476" w:type="dxa"/>
            <w:vAlign w:val="center"/>
          </w:tcPr>
          <w:p w:rsidR="0021601D" w:rsidRPr="009C3F23" w:rsidRDefault="0021601D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222" w:type="dxa"/>
            <w:vAlign w:val="center"/>
          </w:tcPr>
          <w:p w:rsidR="0021601D" w:rsidRPr="009C3F23" w:rsidRDefault="0021601D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Отклонение фактического объема налоговых и неналоговых доходов бюджета района от первоначального плана</w:t>
            </w:r>
          </w:p>
        </w:tc>
        <w:tc>
          <w:tcPr>
            <w:tcW w:w="1482" w:type="dxa"/>
            <w:vAlign w:val="center"/>
          </w:tcPr>
          <w:p w:rsidR="0021601D" w:rsidRPr="009C3F23" w:rsidRDefault="0021601D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560" w:type="dxa"/>
            <w:vAlign w:val="center"/>
          </w:tcPr>
          <w:p w:rsidR="0021601D" w:rsidRPr="009C3F23" w:rsidRDefault="0021601D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center"/>
          </w:tcPr>
          <w:p w:rsidR="0021601D" w:rsidRPr="009C3F23" w:rsidRDefault="0021601D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&lt;=8</w:t>
            </w:r>
          </w:p>
        </w:tc>
        <w:tc>
          <w:tcPr>
            <w:tcW w:w="1559" w:type="dxa"/>
            <w:vAlign w:val="center"/>
          </w:tcPr>
          <w:p w:rsidR="0021601D" w:rsidRPr="009C3F23" w:rsidRDefault="0021601D" w:rsidP="00AB0F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&lt;=8</w:t>
            </w:r>
          </w:p>
        </w:tc>
        <w:tc>
          <w:tcPr>
            <w:tcW w:w="1494" w:type="dxa"/>
            <w:vAlign w:val="center"/>
          </w:tcPr>
          <w:p w:rsidR="0021601D" w:rsidRPr="009C3F23" w:rsidRDefault="0021601D" w:rsidP="00AB0F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sz w:val="24"/>
                <w:szCs w:val="24"/>
              </w:rPr>
              <w:t>&lt;=8</w:t>
            </w:r>
          </w:p>
        </w:tc>
      </w:tr>
    </w:tbl>
    <w:p w:rsidR="0021601D" w:rsidRPr="009C3F23" w:rsidRDefault="0021601D" w:rsidP="00CD7767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  <w:sectPr w:rsidR="0021601D" w:rsidRPr="009C3F23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  <w:r w:rsidRPr="009C3F23">
        <w:rPr>
          <w:rFonts w:ascii="Arial" w:hAnsi="Arial" w:cs="Arial"/>
          <w:sz w:val="24"/>
          <w:szCs w:val="24"/>
          <w:lang w:eastAsia="ru-RU"/>
        </w:rPr>
        <w:br w:type="textWrapping" w:clear="all"/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Порядок расчета показателей (индикаторов) муниципальной программы.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Сокращение величины разрыва среднего уровня расчетной бюджетной обеспеченности муни</w:t>
      </w:r>
      <w:r w:rsidRPr="009C3F23">
        <w:rPr>
          <w:rFonts w:ascii="Arial" w:hAnsi="Arial" w:cs="Arial"/>
          <w:sz w:val="24"/>
          <w:szCs w:val="24"/>
          <w:lang w:eastAsia="ru-RU"/>
        </w:rPr>
        <w:softHyphen/>
        <w:t>ципальных образований определяется следующим образом:</w:t>
      </w:r>
    </w:p>
    <w:p w:rsidR="0021601D" w:rsidRPr="009C3F23" w:rsidRDefault="0021601D" w:rsidP="00DF278A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B5462F">
        <w:rPr>
          <w:rFonts w:ascii="Arial" w:hAnsi="Arial" w:cs="Arial"/>
          <w:sz w:val="24"/>
          <w:szCs w:val="24"/>
          <w:lang w:eastAsia="ru-RU"/>
        </w:rPr>
        <w:fldChar w:fldCharType="begin"/>
      </w:r>
      <w:r w:rsidRPr="00B5462F">
        <w:rPr>
          <w:rFonts w:ascii="Arial" w:hAnsi="Arial" w:cs="Arial"/>
          <w:sz w:val="24"/>
          <w:szCs w:val="24"/>
          <w:lang w:eastAsia="ru-RU"/>
        </w:rPr>
        <w:instrText xml:space="preserve"> QUOTE </w:instrText>
      </w:r>
      <w:r w:rsidRPr="00B5462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29.25pt">
            <v:imagedata r:id="rId7" o:title="" chromakey="white"/>
          </v:shape>
        </w:pict>
      </w:r>
      <w:r w:rsidRPr="00B5462F">
        <w:rPr>
          <w:rFonts w:ascii="Arial" w:hAnsi="Arial" w:cs="Arial"/>
          <w:sz w:val="24"/>
          <w:szCs w:val="24"/>
          <w:lang w:eastAsia="ru-RU"/>
        </w:rPr>
        <w:instrText xml:space="preserve"> </w:instrText>
      </w:r>
      <w:r w:rsidRPr="00B5462F">
        <w:rPr>
          <w:rFonts w:ascii="Arial" w:hAnsi="Arial" w:cs="Arial"/>
          <w:sz w:val="24"/>
          <w:szCs w:val="24"/>
          <w:lang w:eastAsia="ru-RU"/>
        </w:rPr>
        <w:fldChar w:fldCharType="separate"/>
      </w:r>
      <w:r w:rsidRPr="00B5462F">
        <w:pict>
          <v:shape id="_x0000_i1026" type="#_x0000_t75" style="width:67.5pt;height:29.25pt">
            <v:imagedata r:id="rId7" o:title="" chromakey="white"/>
          </v:shape>
        </w:pict>
      </w:r>
      <w:r w:rsidRPr="00B5462F">
        <w:rPr>
          <w:rFonts w:ascii="Arial" w:hAnsi="Arial" w:cs="Arial"/>
          <w:sz w:val="24"/>
          <w:szCs w:val="24"/>
          <w:lang w:eastAsia="ru-RU"/>
        </w:rPr>
        <w:fldChar w:fldCharType="end"/>
      </w:r>
      <w:r w:rsidRPr="009C3F23">
        <w:rPr>
          <w:rFonts w:ascii="Arial" w:hAnsi="Arial" w:cs="Arial"/>
          <w:sz w:val="24"/>
          <w:szCs w:val="24"/>
          <w:lang w:eastAsia="ru-RU"/>
        </w:rPr>
        <w:t>, где: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val="en-US" w:eastAsia="ru-RU"/>
        </w:rPr>
        <w:t>SRBO</w:t>
      </w:r>
      <w:r w:rsidRPr="009C3F23">
        <w:rPr>
          <w:rFonts w:ascii="Arial" w:hAnsi="Arial" w:cs="Arial"/>
          <w:sz w:val="24"/>
          <w:szCs w:val="24"/>
          <w:lang w:eastAsia="ru-RU"/>
        </w:rPr>
        <w:t xml:space="preserve"> – оценка сокращения величины разрыва среднего уровня расчетной бюджетной обеспечен</w:t>
      </w:r>
      <w:r w:rsidRPr="009C3F23">
        <w:rPr>
          <w:rFonts w:ascii="Arial" w:hAnsi="Arial" w:cs="Arial"/>
          <w:sz w:val="24"/>
          <w:szCs w:val="24"/>
          <w:lang w:eastAsia="ru-RU"/>
        </w:rPr>
        <w:softHyphen/>
        <w:t>ности муниципальных образований;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val="en-US" w:eastAsia="ru-RU"/>
        </w:rPr>
        <w:t>Ubf</w:t>
      </w:r>
      <w:r w:rsidRPr="009C3F23">
        <w:rPr>
          <w:rFonts w:ascii="Arial" w:hAnsi="Arial" w:cs="Arial"/>
          <w:sz w:val="24"/>
          <w:szCs w:val="24"/>
          <w:lang w:eastAsia="ru-RU"/>
        </w:rPr>
        <w:t xml:space="preserve"> – средний уровень расчетной бюджетной обеспеченности 3 наиболее обеспеченных муниципальных образований после выравнивания бюджетной обеспеченности муниципальных образований;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val="en-US" w:eastAsia="ru-RU"/>
        </w:rPr>
        <w:t>Uaf</w:t>
      </w:r>
      <w:r w:rsidRPr="009C3F23">
        <w:rPr>
          <w:rFonts w:ascii="Arial" w:hAnsi="Arial" w:cs="Arial"/>
          <w:sz w:val="24"/>
          <w:szCs w:val="24"/>
          <w:lang w:eastAsia="ru-RU"/>
        </w:rPr>
        <w:t xml:space="preserve"> – средний уровень расчетной бюджетной обеспеченности 3 наименее обеспеченных муниципальных образований после выравнивания бюджетной обеспеченности муниципальных образований.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Сокращение дифференциации муниципальных образований по уровню среднедушевого дохода с учетом выравнивания бюджетной обеспеченности определяется следующим образом:</w:t>
      </w:r>
    </w:p>
    <w:p w:rsidR="0021601D" w:rsidRPr="009C3F23" w:rsidRDefault="0021601D" w:rsidP="00DF278A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eastAsia="Times New Roman" w:hAnsi="Arial" w:cs="Times New Roman"/>
          <w:position w:val="-28"/>
          <w:sz w:val="24"/>
          <w:szCs w:val="24"/>
          <w:lang w:eastAsia="ru-RU"/>
        </w:rPr>
        <w:object w:dxaOrig="2799" w:dyaOrig="660">
          <v:shape id="_x0000_i1027" type="#_x0000_t75" style="width:172.5pt;height:39.75pt" o:ole="">
            <v:imagedata r:id="rId8" o:title=""/>
          </v:shape>
          <o:OLEObject Type="Embed" ProgID="Msxml2.SAXXMLReader.5.0" ShapeID="_x0000_i1027" DrawAspect="Content" ObjectID="_1829905381" r:id="rId9"/>
        </w:object>
      </w:r>
      <w:r w:rsidRPr="009C3F23">
        <w:rPr>
          <w:rFonts w:ascii="Arial" w:hAnsi="Arial" w:cs="Arial"/>
          <w:sz w:val="24"/>
          <w:szCs w:val="24"/>
          <w:lang w:eastAsia="ru-RU"/>
        </w:rPr>
        <w:t>, где: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val="en-US" w:eastAsia="ru-RU"/>
        </w:rPr>
        <w:t>Sr</w:t>
      </w:r>
      <w:r w:rsidRPr="009C3F23">
        <w:rPr>
          <w:rFonts w:ascii="Arial" w:hAnsi="Arial" w:cs="Arial"/>
          <w:sz w:val="24"/>
          <w:szCs w:val="24"/>
          <w:lang w:eastAsia="ru-RU"/>
        </w:rPr>
        <w:t xml:space="preserve"> – оценка сокращения разрыва дифференциации муниципальных образований по уровню среднедушевого дохода с учетом выравнивания бюджетной обеспеченности;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max(</w:t>
      </w:r>
      <w:r w:rsidRPr="009C3F23">
        <w:rPr>
          <w:rFonts w:ascii="Arial" w:hAnsi="Arial" w:cs="Arial"/>
          <w:sz w:val="24"/>
          <w:szCs w:val="24"/>
          <w:lang w:val="en-US" w:eastAsia="ru-RU"/>
        </w:rPr>
        <w:t>BO</w:t>
      </w:r>
      <w:r w:rsidRPr="009C3F23">
        <w:rPr>
          <w:rFonts w:ascii="Arial" w:hAnsi="Arial" w:cs="Arial"/>
          <w:sz w:val="24"/>
          <w:szCs w:val="24"/>
          <w:lang w:eastAsia="ru-RU"/>
        </w:rPr>
        <w:t>1) – наибольший уровень среднедушевого дохода муниципального образования до распределения дотаций на выравнивание бюджетной обеспеченности;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m</w:t>
      </w:r>
      <w:r w:rsidRPr="009C3F23">
        <w:rPr>
          <w:rFonts w:ascii="Arial" w:hAnsi="Arial" w:cs="Arial"/>
          <w:sz w:val="24"/>
          <w:szCs w:val="24"/>
          <w:lang w:val="en-US" w:eastAsia="ru-RU"/>
        </w:rPr>
        <w:t>in</w:t>
      </w:r>
      <w:r w:rsidRPr="009C3F23">
        <w:rPr>
          <w:rFonts w:ascii="Arial" w:hAnsi="Arial" w:cs="Arial"/>
          <w:sz w:val="24"/>
          <w:szCs w:val="24"/>
          <w:lang w:eastAsia="ru-RU"/>
        </w:rPr>
        <w:t>(</w:t>
      </w:r>
      <w:r w:rsidRPr="009C3F23">
        <w:rPr>
          <w:rFonts w:ascii="Arial" w:hAnsi="Arial" w:cs="Arial"/>
          <w:sz w:val="24"/>
          <w:szCs w:val="24"/>
          <w:lang w:val="en-US" w:eastAsia="ru-RU"/>
        </w:rPr>
        <w:t>BO</w:t>
      </w:r>
      <w:r w:rsidRPr="009C3F23">
        <w:rPr>
          <w:rFonts w:ascii="Arial" w:hAnsi="Arial" w:cs="Arial"/>
          <w:sz w:val="24"/>
          <w:szCs w:val="24"/>
          <w:lang w:eastAsia="ru-RU"/>
        </w:rPr>
        <w:t>1) – наименьший уровень среднедушевого дохода муниципального образования до распределения дотаций на выравнивание бюджетной обеспеченности;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max(</w:t>
      </w:r>
      <w:r w:rsidRPr="009C3F23">
        <w:rPr>
          <w:rFonts w:ascii="Arial" w:hAnsi="Arial" w:cs="Arial"/>
          <w:sz w:val="24"/>
          <w:szCs w:val="24"/>
          <w:lang w:val="en-US" w:eastAsia="ru-RU"/>
        </w:rPr>
        <w:t>BO</w:t>
      </w:r>
      <w:r w:rsidRPr="009C3F23">
        <w:rPr>
          <w:rFonts w:ascii="Arial" w:hAnsi="Arial" w:cs="Arial"/>
          <w:sz w:val="24"/>
          <w:szCs w:val="24"/>
          <w:lang w:eastAsia="ru-RU"/>
        </w:rPr>
        <w:t>2) – наибольший уровень среднедушевого дохода муниципального образования после распределения дотаций на выравнивание бюджетной обеспеченности;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m</w:t>
      </w:r>
      <w:r w:rsidRPr="009C3F23">
        <w:rPr>
          <w:rFonts w:ascii="Arial" w:hAnsi="Arial" w:cs="Arial"/>
          <w:sz w:val="24"/>
          <w:szCs w:val="24"/>
          <w:lang w:val="en-US" w:eastAsia="ru-RU"/>
        </w:rPr>
        <w:t>in</w:t>
      </w:r>
      <w:r w:rsidRPr="009C3F23">
        <w:rPr>
          <w:rFonts w:ascii="Arial" w:hAnsi="Arial" w:cs="Arial"/>
          <w:sz w:val="24"/>
          <w:szCs w:val="24"/>
          <w:lang w:eastAsia="ru-RU"/>
        </w:rPr>
        <w:t>(</w:t>
      </w:r>
      <w:r w:rsidRPr="009C3F23">
        <w:rPr>
          <w:rFonts w:ascii="Arial" w:hAnsi="Arial" w:cs="Arial"/>
          <w:sz w:val="24"/>
          <w:szCs w:val="24"/>
          <w:lang w:val="en-US" w:eastAsia="ru-RU"/>
        </w:rPr>
        <w:t>BO</w:t>
      </w:r>
      <w:r w:rsidRPr="009C3F23">
        <w:rPr>
          <w:rFonts w:ascii="Arial" w:hAnsi="Arial" w:cs="Arial"/>
          <w:sz w:val="24"/>
          <w:szCs w:val="24"/>
          <w:lang w:eastAsia="ru-RU"/>
        </w:rPr>
        <w:t>2) – наименьший уровень среднедушевого дохода муниципального образования после распределения дотаций на выравнивание бюджетной обеспеченности.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Отношение объёма муниципальноговнутреннего долга Унечского района к общему годовому объему доходов бюджета Унечского районабез учета утвержденного объема безвозмездных поступлений определяется следующим образом:</w:t>
      </w:r>
    </w:p>
    <w:p w:rsidR="0021601D" w:rsidRPr="009C3F23" w:rsidRDefault="0021601D" w:rsidP="00DF278A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eastAsia="Times New Roman" w:hAnsi="Arial"/>
          <w:position w:val="-30"/>
          <w:sz w:val="24"/>
          <w:szCs w:val="24"/>
        </w:rPr>
        <w:pict>
          <v:shape id="_x0000_i1028" type="#_x0000_t75" style="width:92.25pt;height:54pt">
            <v:imagedata r:id="rId10" o:title=""/>
          </v:shape>
        </w:pict>
      </w:r>
      <w:r w:rsidRPr="009C3F23">
        <w:rPr>
          <w:rFonts w:ascii="Arial" w:hAnsi="Arial" w:cs="Arial"/>
          <w:sz w:val="24"/>
          <w:szCs w:val="24"/>
          <w:lang w:eastAsia="ru-RU"/>
        </w:rPr>
        <w:t xml:space="preserve">  , где: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A – отношение объема муниципального внутреннего долга Унечского района, к утверждённому общему годовому объёму доходов без учёта утверждённого объёма безвозмездных поступлений, %;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Dd – объем муниципального внутреннего долга по состоянию на отчётную дату, рублей;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Vr – общий годовой объём доходов бюджета района в соответствующем финансовом году, рублей;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Vb – утверждённый на соответствующий финансовый год объём безвозмездных поступлений, рублей.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Информация об объеме муниципального внутреннего долга Унечского района ежеквартально публикуется  в составе информации о структуре муниципального долга муниципального образования «Унечский муниципальный район» на официальном сайте администрации Унечского района (</w:t>
      </w:r>
      <w:hyperlink r:id="rId11" w:history="1">
        <w:r w:rsidRPr="009C3F23">
          <w:rPr>
            <w:rStyle w:val="Hyperlink"/>
            <w:rFonts w:ascii="Arial" w:hAnsi="Arial" w:cs="Arial"/>
            <w:color w:val="auto"/>
            <w:sz w:val="24"/>
            <w:szCs w:val="24"/>
            <w:lang w:val="en-US" w:eastAsia="ru-RU"/>
          </w:rPr>
          <w:t>www</w:t>
        </w:r>
        <w:r w:rsidRPr="009C3F23">
          <w:rPr>
            <w:rStyle w:val="Hyperlink"/>
            <w:rFonts w:ascii="Arial" w:hAnsi="Arial" w:cs="Arial"/>
            <w:color w:val="auto"/>
            <w:sz w:val="24"/>
            <w:szCs w:val="24"/>
            <w:lang w:eastAsia="ru-RU"/>
          </w:rPr>
          <w:t>.</w:t>
        </w:r>
        <w:r w:rsidRPr="009C3F23">
          <w:rPr>
            <w:rStyle w:val="Hyperlink"/>
            <w:rFonts w:ascii="Arial" w:hAnsi="Arial" w:cs="Arial"/>
            <w:color w:val="auto"/>
            <w:sz w:val="24"/>
            <w:szCs w:val="24"/>
            <w:lang w:val="en-US" w:eastAsia="ru-RU"/>
          </w:rPr>
          <w:t>unradm</w:t>
        </w:r>
        <w:r w:rsidRPr="009C3F23">
          <w:rPr>
            <w:rStyle w:val="Hyperlink"/>
            <w:rFonts w:ascii="Arial" w:hAnsi="Arial" w:cs="Arial"/>
            <w:color w:val="auto"/>
            <w:sz w:val="24"/>
            <w:szCs w:val="24"/>
            <w:lang w:eastAsia="ru-RU"/>
          </w:rPr>
          <w:t>.</w:t>
        </w:r>
        <w:r w:rsidRPr="009C3F23">
          <w:rPr>
            <w:rStyle w:val="Hyperlink"/>
            <w:rFonts w:ascii="Arial" w:hAnsi="Arial" w:cs="Arial"/>
            <w:color w:val="auto"/>
            <w:sz w:val="24"/>
            <w:szCs w:val="24"/>
            <w:lang w:val="en-US" w:eastAsia="ru-RU"/>
          </w:rPr>
          <w:t>ru</w:t>
        </w:r>
      </w:hyperlink>
      <w:r w:rsidRPr="009C3F23">
        <w:rPr>
          <w:rFonts w:ascii="Arial" w:hAnsi="Arial" w:cs="Arial"/>
          <w:sz w:val="24"/>
          <w:szCs w:val="24"/>
          <w:lang w:eastAsia="ru-RU"/>
        </w:rPr>
        <w:t>).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Информация об общем годовом объеме доходов бюджета и утвержденном объеме безвозмездных поступлений Унечского района публикуется на официальном сайте администрации Унечского района в составе отчета об исполнении бюджета муниципального образования «Унечский муниципальный район» за отчетный период.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Превышение ставки по привлеченным кредитам коммерческих банков над ставкой рефинансирования Банка России определяется следующим образом:</w:t>
      </w:r>
    </w:p>
    <w:p w:rsidR="0021601D" w:rsidRPr="009C3F23" w:rsidRDefault="0021601D" w:rsidP="00DF278A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pict>
          <v:shape id="_x0000_i1029" type="#_x0000_t75" style="width:114pt;height:66pt">
            <v:imagedata r:id="rId12" o:title=""/>
          </v:shape>
        </w:pict>
      </w:r>
      <w:r w:rsidRPr="009C3F23">
        <w:rPr>
          <w:rFonts w:ascii="Arial" w:hAnsi="Arial" w:cs="Arial"/>
          <w:sz w:val="24"/>
          <w:szCs w:val="24"/>
          <w:lang w:eastAsia="ru-RU"/>
        </w:rPr>
        <w:t>, где: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val="en-US" w:eastAsia="ru-RU"/>
        </w:rPr>
        <w:t>B</w:t>
      </w:r>
      <w:r w:rsidRPr="009C3F23">
        <w:rPr>
          <w:rFonts w:ascii="Arial" w:hAnsi="Arial" w:cs="Arial"/>
          <w:sz w:val="24"/>
          <w:szCs w:val="24"/>
          <w:vertAlign w:val="subscript"/>
          <w:lang w:val="en-US" w:eastAsia="ru-RU"/>
        </w:rPr>
        <w:t>p</w:t>
      </w:r>
      <w:r w:rsidRPr="009C3F23">
        <w:rPr>
          <w:rFonts w:ascii="Arial" w:hAnsi="Arial" w:cs="Arial"/>
          <w:sz w:val="24"/>
          <w:szCs w:val="24"/>
          <w:lang w:eastAsia="ru-RU"/>
        </w:rPr>
        <w:t xml:space="preserve"> – превышение ставки по привлеченным кредитам коммерческих банков над ставкой рефинансирования Банка России, %;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val="en-US" w:eastAsia="ru-RU"/>
        </w:rPr>
        <w:t>I</w:t>
      </w:r>
      <w:r w:rsidRPr="009C3F23">
        <w:rPr>
          <w:rFonts w:ascii="Arial" w:hAnsi="Arial" w:cs="Arial"/>
          <w:sz w:val="24"/>
          <w:szCs w:val="24"/>
          <w:vertAlign w:val="subscript"/>
          <w:lang w:val="en-US" w:eastAsia="ru-RU"/>
        </w:rPr>
        <w:t>i</w:t>
      </w:r>
      <w:r w:rsidRPr="009C3F23">
        <w:rPr>
          <w:rFonts w:ascii="Arial" w:hAnsi="Arial" w:cs="Arial"/>
          <w:sz w:val="24"/>
          <w:szCs w:val="24"/>
          <w:lang w:eastAsia="ru-RU"/>
        </w:rPr>
        <w:t xml:space="preserve"> – ставка по привлеченному </w:t>
      </w:r>
      <w:r w:rsidRPr="009C3F23">
        <w:rPr>
          <w:rFonts w:ascii="Arial" w:hAnsi="Arial" w:cs="Arial"/>
          <w:sz w:val="24"/>
          <w:szCs w:val="24"/>
          <w:lang w:val="en-US" w:eastAsia="ru-RU"/>
        </w:rPr>
        <w:t>i</w:t>
      </w:r>
      <w:r w:rsidRPr="009C3F23">
        <w:rPr>
          <w:rFonts w:ascii="Arial" w:hAnsi="Arial" w:cs="Arial"/>
          <w:sz w:val="24"/>
          <w:szCs w:val="24"/>
          <w:lang w:eastAsia="ru-RU"/>
        </w:rPr>
        <w:t>-му кредиту коммерческого банка, %;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val="en-US" w:eastAsia="ru-RU"/>
        </w:rPr>
        <w:t>I</w:t>
      </w:r>
      <w:r w:rsidRPr="009C3F23">
        <w:rPr>
          <w:rFonts w:ascii="Arial" w:hAnsi="Arial" w:cs="Arial"/>
          <w:sz w:val="24"/>
          <w:szCs w:val="24"/>
          <w:vertAlign w:val="subscript"/>
          <w:lang w:val="en-US" w:eastAsia="ru-RU"/>
        </w:rPr>
        <w:t>ir</w:t>
      </w:r>
      <w:r w:rsidRPr="009C3F23">
        <w:rPr>
          <w:rFonts w:ascii="Arial" w:hAnsi="Arial" w:cs="Arial"/>
          <w:sz w:val="24"/>
          <w:szCs w:val="24"/>
          <w:lang w:eastAsia="ru-RU"/>
        </w:rPr>
        <w:t xml:space="preserve"> – ставка рефинансирования Банка России, действовавшая на момент привлечения </w:t>
      </w:r>
      <w:r w:rsidRPr="009C3F23">
        <w:rPr>
          <w:rFonts w:ascii="Arial" w:hAnsi="Arial" w:cs="Arial"/>
          <w:sz w:val="24"/>
          <w:szCs w:val="24"/>
          <w:lang w:val="en-US" w:eastAsia="ru-RU"/>
        </w:rPr>
        <w:t>i</w:t>
      </w:r>
      <w:r w:rsidRPr="009C3F23">
        <w:rPr>
          <w:rFonts w:ascii="Arial" w:hAnsi="Arial" w:cs="Arial"/>
          <w:sz w:val="24"/>
          <w:szCs w:val="24"/>
          <w:lang w:eastAsia="ru-RU"/>
        </w:rPr>
        <w:t>-го кредита коммерческого банка, %;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val="en-US" w:eastAsia="ru-RU"/>
        </w:rPr>
        <w:t>n</w:t>
      </w:r>
      <w:r w:rsidRPr="009C3F23">
        <w:rPr>
          <w:rFonts w:ascii="Arial" w:hAnsi="Arial" w:cs="Arial"/>
          <w:sz w:val="24"/>
          <w:szCs w:val="24"/>
          <w:lang w:eastAsia="ru-RU"/>
        </w:rPr>
        <w:t xml:space="preserve"> – количество привлечённых за отчетный период кредитов коммерческих банков, единиц.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Информация о привлеченных районом кредитных ресурсах ежеквартально публикуется на официальном сайте администрации Унечского района (</w:t>
      </w:r>
      <w:r w:rsidRPr="009C3F23">
        <w:rPr>
          <w:rFonts w:ascii="Arial" w:hAnsi="Arial" w:cs="Arial"/>
          <w:sz w:val="24"/>
          <w:szCs w:val="24"/>
          <w:lang w:val="en-US" w:eastAsia="ru-RU"/>
        </w:rPr>
        <w:t>www</w:t>
      </w:r>
      <w:r w:rsidRPr="009C3F23">
        <w:rPr>
          <w:rFonts w:ascii="Arial" w:hAnsi="Arial" w:cs="Arial"/>
          <w:sz w:val="24"/>
          <w:szCs w:val="24"/>
          <w:lang w:eastAsia="ru-RU"/>
        </w:rPr>
        <w:t>.</w:t>
      </w:r>
      <w:r w:rsidRPr="009C3F23">
        <w:rPr>
          <w:rFonts w:ascii="Arial" w:hAnsi="Arial" w:cs="Arial"/>
          <w:sz w:val="24"/>
          <w:szCs w:val="24"/>
          <w:lang w:val="en-US" w:eastAsia="ru-RU"/>
        </w:rPr>
        <w:t>unradm</w:t>
      </w:r>
      <w:r w:rsidRPr="009C3F23">
        <w:rPr>
          <w:rFonts w:ascii="Arial" w:hAnsi="Arial" w:cs="Arial"/>
          <w:sz w:val="24"/>
          <w:szCs w:val="24"/>
          <w:lang w:eastAsia="ru-RU"/>
        </w:rPr>
        <w:t>.</w:t>
      </w:r>
      <w:r w:rsidRPr="009C3F23">
        <w:rPr>
          <w:rFonts w:ascii="Arial" w:hAnsi="Arial" w:cs="Arial"/>
          <w:sz w:val="24"/>
          <w:szCs w:val="24"/>
          <w:lang w:val="en-US" w:eastAsia="ru-RU"/>
        </w:rPr>
        <w:t>ru</w:t>
      </w:r>
      <w:r w:rsidRPr="009C3F23">
        <w:rPr>
          <w:rFonts w:ascii="Arial" w:hAnsi="Arial" w:cs="Arial"/>
          <w:sz w:val="24"/>
          <w:szCs w:val="24"/>
          <w:lang w:eastAsia="ru-RU"/>
        </w:rPr>
        <w:t>) в составе информации о структуре муниципального долга муниципального образования «Унечский муниципальный район».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Информация о действовавшей ставке рефинансирования публикуется на официальном сайте Банка России (</w:t>
      </w:r>
      <w:r w:rsidRPr="009C3F23">
        <w:rPr>
          <w:rFonts w:ascii="Arial" w:hAnsi="Arial" w:cs="Arial"/>
          <w:sz w:val="24"/>
          <w:szCs w:val="24"/>
          <w:lang w:val="en-US" w:eastAsia="ru-RU"/>
        </w:rPr>
        <w:t>www</w:t>
      </w:r>
      <w:r w:rsidRPr="009C3F23">
        <w:rPr>
          <w:rFonts w:ascii="Arial" w:hAnsi="Arial" w:cs="Arial"/>
          <w:sz w:val="24"/>
          <w:szCs w:val="24"/>
          <w:lang w:eastAsia="ru-RU"/>
        </w:rPr>
        <w:t>.</w:t>
      </w:r>
      <w:r w:rsidRPr="009C3F23">
        <w:rPr>
          <w:rFonts w:ascii="Arial" w:hAnsi="Arial" w:cs="Arial"/>
          <w:sz w:val="24"/>
          <w:szCs w:val="24"/>
          <w:lang w:val="en-US" w:eastAsia="ru-RU"/>
        </w:rPr>
        <w:t>cbr</w:t>
      </w:r>
      <w:r w:rsidRPr="009C3F23">
        <w:rPr>
          <w:rFonts w:ascii="Arial" w:hAnsi="Arial" w:cs="Arial"/>
          <w:sz w:val="24"/>
          <w:szCs w:val="24"/>
          <w:lang w:eastAsia="ru-RU"/>
        </w:rPr>
        <w:t>.</w:t>
      </w:r>
      <w:r w:rsidRPr="009C3F23">
        <w:rPr>
          <w:rFonts w:ascii="Arial" w:hAnsi="Arial" w:cs="Arial"/>
          <w:sz w:val="24"/>
          <w:szCs w:val="24"/>
          <w:lang w:val="en-US" w:eastAsia="ru-RU"/>
        </w:rPr>
        <w:t>ru</w:t>
      </w:r>
      <w:r w:rsidRPr="009C3F23">
        <w:rPr>
          <w:rFonts w:ascii="Arial" w:hAnsi="Arial" w:cs="Arial"/>
          <w:sz w:val="24"/>
          <w:szCs w:val="24"/>
          <w:lang w:eastAsia="ru-RU"/>
        </w:rPr>
        <w:t>).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Доля просроченной кредиторской задолженности по состоянию на конец отчетного периода в общем объеме расходов бюджета района определяется следующим образом:</w:t>
      </w:r>
    </w:p>
    <w:p w:rsidR="0021601D" w:rsidRPr="009C3F23" w:rsidRDefault="0021601D" w:rsidP="00DF278A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pict>
          <v:shape id="_x0000_i1030" type="#_x0000_t75" style="width:105pt;height:45.75pt">
            <v:imagedata r:id="rId13" o:title=""/>
          </v:shape>
        </w:pict>
      </w:r>
      <w:r w:rsidRPr="009C3F23">
        <w:rPr>
          <w:rFonts w:ascii="Arial" w:hAnsi="Arial" w:cs="Arial"/>
          <w:sz w:val="24"/>
          <w:szCs w:val="24"/>
          <w:lang w:eastAsia="ru-RU"/>
        </w:rPr>
        <w:t>, где: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val="en-US" w:eastAsia="ru-RU"/>
        </w:rPr>
        <w:t>R</w:t>
      </w:r>
      <w:r w:rsidRPr="009C3F23">
        <w:rPr>
          <w:rFonts w:ascii="Arial" w:hAnsi="Arial" w:cs="Arial"/>
          <w:sz w:val="24"/>
          <w:szCs w:val="24"/>
          <w:vertAlign w:val="subscript"/>
          <w:lang w:val="en-US" w:eastAsia="ru-RU"/>
        </w:rPr>
        <w:t>k</w:t>
      </w:r>
      <w:r w:rsidRPr="009C3F23">
        <w:rPr>
          <w:rFonts w:ascii="Arial" w:hAnsi="Arial" w:cs="Arial"/>
          <w:sz w:val="24"/>
          <w:szCs w:val="24"/>
          <w:lang w:eastAsia="ru-RU"/>
        </w:rPr>
        <w:t xml:space="preserve"> – доля просроченной кредиторской задолженности по состоянию на конец отчетного периода в общем объеме расходов бюджета района, %;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val="en-US" w:eastAsia="ru-RU"/>
        </w:rPr>
        <w:t>S</w:t>
      </w:r>
      <w:r w:rsidRPr="009C3F23">
        <w:rPr>
          <w:rFonts w:ascii="Arial" w:hAnsi="Arial" w:cs="Arial"/>
          <w:sz w:val="24"/>
          <w:szCs w:val="24"/>
          <w:vertAlign w:val="subscript"/>
          <w:lang w:val="en-US" w:eastAsia="ru-RU"/>
        </w:rPr>
        <w:t>e</w:t>
      </w:r>
      <w:r w:rsidRPr="009C3F23">
        <w:rPr>
          <w:rFonts w:ascii="Arial" w:hAnsi="Arial" w:cs="Arial"/>
          <w:sz w:val="24"/>
          <w:szCs w:val="24"/>
          <w:lang w:eastAsia="ru-RU"/>
        </w:rPr>
        <w:t xml:space="preserve"> – объем просроченной кредиторской задолженности по состоянию на конец отчетного периода, тыс. рублей;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val="en-US" w:eastAsia="ru-RU"/>
        </w:rPr>
        <w:t>V</w:t>
      </w:r>
      <w:r w:rsidRPr="009C3F23">
        <w:rPr>
          <w:rFonts w:ascii="Arial" w:hAnsi="Arial" w:cs="Arial"/>
          <w:sz w:val="24"/>
          <w:szCs w:val="24"/>
          <w:vertAlign w:val="subscript"/>
          <w:lang w:val="en-US" w:eastAsia="ru-RU"/>
        </w:rPr>
        <w:t>e</w:t>
      </w:r>
      <w:r w:rsidRPr="009C3F23">
        <w:rPr>
          <w:rFonts w:ascii="Arial" w:hAnsi="Arial" w:cs="Arial"/>
          <w:sz w:val="24"/>
          <w:szCs w:val="24"/>
          <w:lang w:eastAsia="ru-RU"/>
        </w:rPr>
        <w:t xml:space="preserve"> – исполнение бюджета района по расходам за отчетный период, тыс. рублей.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Информация об объеме просроченной кредиторской задолженности бюджета района, исполнении бюджета района по расходам за отчетный период содержится в составе ежеквартальных отчетов об исполнении бюджета района, публикуемых на официальном сайте администрации Унечского района (</w:t>
      </w:r>
      <w:r w:rsidRPr="009C3F23">
        <w:rPr>
          <w:rFonts w:ascii="Arial" w:hAnsi="Arial" w:cs="Arial"/>
          <w:sz w:val="24"/>
          <w:szCs w:val="24"/>
          <w:lang w:val="en-US" w:eastAsia="ru-RU"/>
        </w:rPr>
        <w:t>www</w:t>
      </w:r>
      <w:r w:rsidRPr="009C3F23">
        <w:rPr>
          <w:rFonts w:ascii="Arial" w:hAnsi="Arial" w:cs="Arial"/>
          <w:sz w:val="24"/>
          <w:szCs w:val="24"/>
          <w:lang w:eastAsia="ru-RU"/>
        </w:rPr>
        <w:t>.</w:t>
      </w:r>
      <w:r w:rsidRPr="009C3F23">
        <w:rPr>
          <w:rFonts w:ascii="Arial" w:hAnsi="Arial" w:cs="Arial"/>
          <w:sz w:val="24"/>
          <w:szCs w:val="24"/>
          <w:lang w:val="en-US" w:eastAsia="ru-RU"/>
        </w:rPr>
        <w:t>unradm</w:t>
      </w:r>
      <w:r w:rsidRPr="009C3F23">
        <w:rPr>
          <w:rFonts w:ascii="Arial" w:hAnsi="Arial" w:cs="Arial"/>
          <w:sz w:val="24"/>
          <w:szCs w:val="24"/>
          <w:lang w:eastAsia="ru-RU"/>
        </w:rPr>
        <w:t>.</w:t>
      </w:r>
      <w:r w:rsidRPr="009C3F23">
        <w:rPr>
          <w:rFonts w:ascii="Arial" w:hAnsi="Arial" w:cs="Arial"/>
          <w:sz w:val="24"/>
          <w:szCs w:val="24"/>
          <w:lang w:val="en-US" w:eastAsia="ru-RU"/>
        </w:rPr>
        <w:t>ru</w:t>
      </w:r>
      <w:r w:rsidRPr="009C3F23">
        <w:rPr>
          <w:rFonts w:ascii="Arial" w:hAnsi="Arial" w:cs="Arial"/>
          <w:sz w:val="24"/>
          <w:szCs w:val="24"/>
          <w:lang w:eastAsia="ru-RU"/>
        </w:rPr>
        <w:t>).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Отклонение фактического объема налоговых и неналоговых доходов бюджета района за отчетный период от первоначального плана определяется следующим образом:</w:t>
      </w:r>
    </w:p>
    <w:p w:rsidR="0021601D" w:rsidRPr="009C3F23" w:rsidRDefault="0021601D" w:rsidP="00DF278A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pict>
          <v:shape id="_x0000_i1031" type="#_x0000_t75" style="width:135.75pt;height:45pt">
            <v:imagedata r:id="rId14" o:title=""/>
          </v:shape>
        </w:pict>
      </w:r>
      <w:r w:rsidRPr="009C3F23">
        <w:rPr>
          <w:rFonts w:ascii="Arial" w:hAnsi="Arial" w:cs="Arial"/>
          <w:sz w:val="24"/>
          <w:szCs w:val="24"/>
          <w:lang w:eastAsia="ru-RU"/>
        </w:rPr>
        <w:t>, где: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val="en-US" w:eastAsia="ru-RU"/>
        </w:rPr>
        <w:t>O</w:t>
      </w:r>
      <w:r w:rsidRPr="009C3F23">
        <w:rPr>
          <w:rFonts w:ascii="Arial" w:hAnsi="Arial" w:cs="Arial"/>
          <w:sz w:val="24"/>
          <w:szCs w:val="24"/>
          <w:vertAlign w:val="subscript"/>
          <w:lang w:val="en-US" w:eastAsia="ru-RU"/>
        </w:rPr>
        <w:t>d</w:t>
      </w:r>
      <w:r w:rsidRPr="009C3F23">
        <w:rPr>
          <w:rFonts w:ascii="Arial" w:hAnsi="Arial" w:cs="Arial"/>
          <w:sz w:val="24"/>
          <w:szCs w:val="24"/>
          <w:lang w:eastAsia="ru-RU"/>
        </w:rPr>
        <w:t xml:space="preserve"> – отклонение фактического объема налоговых и неналоговых доходов бюджета района за отчетный период от первоначального плана, %;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val="en-US" w:eastAsia="ru-RU"/>
        </w:rPr>
        <w:t>If</w:t>
      </w:r>
      <w:r w:rsidRPr="009C3F23">
        <w:rPr>
          <w:rFonts w:ascii="Arial" w:hAnsi="Arial" w:cs="Arial"/>
          <w:sz w:val="24"/>
          <w:szCs w:val="24"/>
          <w:lang w:eastAsia="ru-RU"/>
        </w:rPr>
        <w:t xml:space="preserve"> – исполнение бюджета района по налоговым и неналоговым доходам за отчетный период;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val="en-US" w:eastAsia="ru-RU"/>
        </w:rPr>
        <w:t>Ip</w:t>
      </w:r>
      <w:r w:rsidRPr="009C3F23">
        <w:rPr>
          <w:rFonts w:ascii="Arial" w:hAnsi="Arial" w:cs="Arial"/>
          <w:sz w:val="24"/>
          <w:szCs w:val="24"/>
          <w:lang w:eastAsia="ru-RU"/>
        </w:rPr>
        <w:t xml:space="preserve"> – первоначально запланированный на отчетный период объем налоговых и неналоговых доходов.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Фактическое поступление налоговых и неналоговых доходов содержится в составе отчета об исполнении бюджета района.</w:t>
      </w:r>
    </w:p>
    <w:p w:rsidR="0021601D" w:rsidRPr="009C3F23" w:rsidRDefault="0021601D" w:rsidP="00DF27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Первоначально запланированный объем поступлений налоговых и неналоговых доходов в бюджет района содержится в первоначальной редакции решения Унечского районного Совета народных депутатов «О бюджете муниципального образования «Унечский муниципальный район» на очередной финансовый год и плановый период, опубликованной на официальном сайте администрации Унечского района (</w:t>
      </w:r>
      <w:r w:rsidRPr="009C3F23">
        <w:rPr>
          <w:rFonts w:ascii="Arial" w:hAnsi="Arial" w:cs="Arial"/>
          <w:sz w:val="24"/>
          <w:szCs w:val="24"/>
          <w:lang w:val="en-US" w:eastAsia="ru-RU"/>
        </w:rPr>
        <w:t>www</w:t>
      </w:r>
      <w:r w:rsidRPr="009C3F23">
        <w:rPr>
          <w:rFonts w:ascii="Arial" w:hAnsi="Arial" w:cs="Arial"/>
          <w:sz w:val="24"/>
          <w:szCs w:val="24"/>
          <w:lang w:eastAsia="ru-RU"/>
        </w:rPr>
        <w:t>.</w:t>
      </w:r>
      <w:r w:rsidRPr="009C3F23">
        <w:rPr>
          <w:rFonts w:ascii="Arial" w:hAnsi="Arial" w:cs="Arial"/>
          <w:sz w:val="24"/>
          <w:szCs w:val="24"/>
          <w:lang w:val="en-US" w:eastAsia="ru-RU"/>
        </w:rPr>
        <w:t>unradm</w:t>
      </w:r>
      <w:r w:rsidRPr="009C3F23">
        <w:rPr>
          <w:rFonts w:ascii="Arial" w:hAnsi="Arial" w:cs="Arial"/>
          <w:sz w:val="24"/>
          <w:szCs w:val="24"/>
          <w:lang w:eastAsia="ru-RU"/>
        </w:rPr>
        <w:t>.</w:t>
      </w:r>
      <w:r w:rsidRPr="009C3F23">
        <w:rPr>
          <w:rFonts w:ascii="Arial" w:hAnsi="Arial" w:cs="Arial"/>
          <w:sz w:val="24"/>
          <w:szCs w:val="24"/>
          <w:lang w:val="en-US" w:eastAsia="ru-RU"/>
        </w:rPr>
        <w:t>ru</w:t>
      </w:r>
      <w:r w:rsidRPr="009C3F23">
        <w:rPr>
          <w:rFonts w:ascii="Arial" w:hAnsi="Arial" w:cs="Arial"/>
          <w:sz w:val="24"/>
          <w:szCs w:val="24"/>
          <w:lang w:eastAsia="ru-RU"/>
        </w:rPr>
        <w:t>).</w:t>
      </w:r>
    </w:p>
    <w:p w:rsidR="0021601D" w:rsidRPr="009C3F23" w:rsidRDefault="0021601D" w:rsidP="004F5D87">
      <w:pPr>
        <w:spacing w:after="0" w:line="240" w:lineRule="auto"/>
        <w:ind w:left="7655"/>
        <w:rPr>
          <w:rFonts w:ascii="Arial" w:hAnsi="Arial" w:cs="Arial"/>
          <w:sz w:val="24"/>
          <w:szCs w:val="24"/>
          <w:lang w:eastAsia="ru-RU"/>
        </w:rPr>
        <w:sectPr w:rsidR="0021601D" w:rsidRPr="009C3F23" w:rsidSect="009010F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21601D" w:rsidRPr="009C3F23" w:rsidRDefault="0021601D" w:rsidP="002F6400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План реализации муниципальной программы</w:t>
      </w:r>
    </w:p>
    <w:p w:rsidR="0021601D" w:rsidRPr="009C3F23" w:rsidRDefault="0021601D" w:rsidP="002F6400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W w:w="1494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402"/>
        <w:gridCol w:w="851"/>
        <w:gridCol w:w="992"/>
        <w:gridCol w:w="709"/>
        <w:gridCol w:w="850"/>
        <w:gridCol w:w="1276"/>
        <w:gridCol w:w="2126"/>
        <w:gridCol w:w="2126"/>
        <w:gridCol w:w="1843"/>
      </w:tblGrid>
      <w:tr w:rsidR="0021601D" w:rsidRPr="009C3F23">
        <w:tc>
          <w:tcPr>
            <w:tcW w:w="771" w:type="dxa"/>
            <w:vMerge w:val="restart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N</w:t>
            </w:r>
          </w:p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п/п</w:t>
            </w:r>
          </w:p>
        </w:tc>
        <w:tc>
          <w:tcPr>
            <w:tcW w:w="3402" w:type="dxa"/>
            <w:vMerge w:val="restart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678" w:type="dxa"/>
            <w:gridSpan w:val="5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Код бюджетной классификации расходов</w:t>
            </w:r>
          </w:p>
        </w:tc>
        <w:tc>
          <w:tcPr>
            <w:tcW w:w="6095" w:type="dxa"/>
            <w:gridSpan w:val="3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Объем средств на реализацию, рублей</w:t>
            </w:r>
          </w:p>
        </w:tc>
      </w:tr>
      <w:tr w:rsidR="0021601D" w:rsidRPr="009C3F23">
        <w:trPr>
          <w:trHeight w:val="841"/>
        </w:trPr>
        <w:tc>
          <w:tcPr>
            <w:tcW w:w="771" w:type="dxa"/>
            <w:vMerge/>
          </w:tcPr>
          <w:p w:rsidR="0021601D" w:rsidRPr="009C3F23" w:rsidRDefault="0021601D" w:rsidP="002F64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1601D" w:rsidRPr="009C3F23" w:rsidRDefault="0021601D" w:rsidP="002F64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ГРБС</w:t>
            </w:r>
          </w:p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(РБС)</w:t>
            </w:r>
          </w:p>
        </w:tc>
        <w:tc>
          <w:tcPr>
            <w:tcW w:w="992" w:type="dxa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МП</w:t>
            </w:r>
          </w:p>
        </w:tc>
        <w:tc>
          <w:tcPr>
            <w:tcW w:w="709" w:type="dxa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ППМП</w:t>
            </w:r>
          </w:p>
        </w:tc>
        <w:tc>
          <w:tcPr>
            <w:tcW w:w="850" w:type="dxa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ОМ</w:t>
            </w:r>
          </w:p>
        </w:tc>
        <w:tc>
          <w:tcPr>
            <w:tcW w:w="1276" w:type="dxa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НР</w:t>
            </w:r>
          </w:p>
        </w:tc>
        <w:tc>
          <w:tcPr>
            <w:tcW w:w="2126" w:type="dxa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соответствующий (текущий) финансовый год</w:t>
            </w:r>
          </w:p>
        </w:tc>
        <w:tc>
          <w:tcPr>
            <w:tcW w:w="2126" w:type="dxa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первый год планового периода</w:t>
            </w:r>
          </w:p>
        </w:tc>
        <w:tc>
          <w:tcPr>
            <w:tcW w:w="1843" w:type="dxa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второй год планового периода</w:t>
            </w:r>
            <w:bookmarkStart w:id="0" w:name="_GoBack"/>
            <w:bookmarkEnd w:id="0"/>
          </w:p>
        </w:tc>
      </w:tr>
      <w:tr w:rsidR="0021601D" w:rsidRPr="009C3F23">
        <w:tc>
          <w:tcPr>
            <w:tcW w:w="771" w:type="dxa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7</w:t>
            </w:r>
          </w:p>
        </w:tc>
        <w:tc>
          <w:tcPr>
            <w:tcW w:w="2126" w:type="dxa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8</w:t>
            </w:r>
          </w:p>
        </w:tc>
        <w:tc>
          <w:tcPr>
            <w:tcW w:w="2126" w:type="dxa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9</w:t>
            </w:r>
          </w:p>
        </w:tc>
        <w:tc>
          <w:tcPr>
            <w:tcW w:w="1843" w:type="dxa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10</w:t>
            </w:r>
          </w:p>
        </w:tc>
      </w:tr>
      <w:tr w:rsidR="0021601D" w:rsidRPr="009C3F23">
        <w:tc>
          <w:tcPr>
            <w:tcW w:w="77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9C3F23">
              <w:rPr>
                <w:rFonts w:ascii="Arial" w:hAnsi="Arial" w:cs="Arial"/>
                <w:b/>
                <w:bCs/>
              </w:rPr>
              <w:t>Муниципальная программа</w:t>
            </w:r>
          </w:p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9C3F23">
              <w:rPr>
                <w:rFonts w:ascii="Arial" w:hAnsi="Arial" w:cs="Arial"/>
                <w:b/>
                <w:bCs/>
              </w:rPr>
              <w:t>«Управление муниципальными финансами Унечского района»</w:t>
            </w:r>
          </w:p>
        </w:tc>
        <w:tc>
          <w:tcPr>
            <w:tcW w:w="85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9C3F2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99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9C3F2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21601D" w:rsidRPr="0059684E" w:rsidRDefault="0021601D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59684E">
              <w:rPr>
                <w:rFonts w:ascii="Arial" w:hAnsi="Arial" w:cs="Arial"/>
                <w:b/>
                <w:bCs/>
              </w:rPr>
              <w:t>19 619 845,00</w:t>
            </w:r>
          </w:p>
        </w:tc>
        <w:tc>
          <w:tcPr>
            <w:tcW w:w="2126" w:type="dxa"/>
            <w:vAlign w:val="center"/>
          </w:tcPr>
          <w:p w:rsidR="0021601D" w:rsidRPr="0059684E" w:rsidRDefault="0021601D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59684E">
              <w:rPr>
                <w:rFonts w:ascii="Arial" w:hAnsi="Arial" w:cs="Arial"/>
                <w:b/>
                <w:bCs/>
              </w:rPr>
              <w:t>14 419 845,00</w:t>
            </w:r>
          </w:p>
        </w:tc>
        <w:tc>
          <w:tcPr>
            <w:tcW w:w="1843" w:type="dxa"/>
            <w:vAlign w:val="center"/>
          </w:tcPr>
          <w:p w:rsidR="0021601D" w:rsidRPr="0059684E" w:rsidRDefault="0021601D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59684E">
              <w:rPr>
                <w:rFonts w:ascii="Arial" w:hAnsi="Arial" w:cs="Arial"/>
                <w:b/>
                <w:bCs/>
              </w:rPr>
              <w:t>14 419 845,00</w:t>
            </w:r>
          </w:p>
        </w:tc>
      </w:tr>
      <w:tr w:rsidR="0021601D" w:rsidRPr="009C3F23">
        <w:trPr>
          <w:trHeight w:val="1335"/>
        </w:trPr>
        <w:tc>
          <w:tcPr>
            <w:tcW w:w="77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21601D" w:rsidRPr="009C3F23" w:rsidRDefault="0021601D" w:rsidP="002F640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85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9C3F2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99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9C3F2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9C3F23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850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:rsidR="0021601D" w:rsidRPr="0059684E" w:rsidRDefault="0021601D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59684E">
              <w:rPr>
                <w:rFonts w:ascii="Arial" w:hAnsi="Arial" w:cs="Arial"/>
                <w:b/>
                <w:bCs/>
              </w:rPr>
              <w:t>12 383 645,00</w:t>
            </w:r>
          </w:p>
        </w:tc>
        <w:tc>
          <w:tcPr>
            <w:tcW w:w="2126" w:type="dxa"/>
            <w:vAlign w:val="center"/>
          </w:tcPr>
          <w:p w:rsidR="0021601D" w:rsidRPr="0059684E" w:rsidRDefault="0021601D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59684E">
              <w:rPr>
                <w:rFonts w:ascii="Arial" w:hAnsi="Arial" w:cs="Arial"/>
                <w:b/>
                <w:bCs/>
              </w:rPr>
              <w:t>12 383 645,00</w:t>
            </w:r>
          </w:p>
        </w:tc>
        <w:tc>
          <w:tcPr>
            <w:tcW w:w="1843" w:type="dxa"/>
            <w:vAlign w:val="center"/>
          </w:tcPr>
          <w:p w:rsidR="0021601D" w:rsidRPr="0059684E" w:rsidRDefault="0021601D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59684E">
              <w:rPr>
                <w:rFonts w:ascii="Arial" w:hAnsi="Arial" w:cs="Arial"/>
                <w:b/>
                <w:bCs/>
              </w:rPr>
              <w:t>12 383 645,00</w:t>
            </w:r>
          </w:p>
        </w:tc>
      </w:tr>
      <w:tr w:rsidR="0021601D" w:rsidRPr="009C3F23">
        <w:tc>
          <w:tcPr>
            <w:tcW w:w="77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  <w:i/>
                <w:iCs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21601D" w:rsidRPr="00417705" w:rsidRDefault="0021601D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12 383 645,00</w:t>
            </w:r>
          </w:p>
        </w:tc>
        <w:tc>
          <w:tcPr>
            <w:tcW w:w="2126" w:type="dxa"/>
            <w:vAlign w:val="center"/>
          </w:tcPr>
          <w:p w:rsidR="0021601D" w:rsidRPr="00417705" w:rsidRDefault="0021601D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12 383 645,00</w:t>
            </w:r>
          </w:p>
        </w:tc>
        <w:tc>
          <w:tcPr>
            <w:tcW w:w="1843" w:type="dxa"/>
            <w:vAlign w:val="center"/>
          </w:tcPr>
          <w:p w:rsidR="0021601D" w:rsidRPr="00417705" w:rsidRDefault="0021601D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12 383 645,00</w:t>
            </w:r>
          </w:p>
        </w:tc>
      </w:tr>
      <w:tr w:rsidR="0021601D" w:rsidRPr="009C3F23">
        <w:tc>
          <w:tcPr>
            <w:tcW w:w="771" w:type="dxa"/>
            <w:vAlign w:val="center"/>
          </w:tcPr>
          <w:p w:rsidR="0021601D" w:rsidRPr="009C3F23" w:rsidRDefault="0021601D" w:rsidP="00E62464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1.1.</w:t>
            </w:r>
          </w:p>
        </w:tc>
        <w:tc>
          <w:tcPr>
            <w:tcW w:w="340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80040</w:t>
            </w:r>
          </w:p>
        </w:tc>
        <w:tc>
          <w:tcPr>
            <w:tcW w:w="2126" w:type="dxa"/>
            <w:vAlign w:val="center"/>
          </w:tcPr>
          <w:p w:rsidR="0021601D" w:rsidRPr="00417705" w:rsidRDefault="0021601D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12 383 645,00</w:t>
            </w:r>
          </w:p>
        </w:tc>
        <w:tc>
          <w:tcPr>
            <w:tcW w:w="2126" w:type="dxa"/>
            <w:vAlign w:val="center"/>
          </w:tcPr>
          <w:p w:rsidR="0021601D" w:rsidRPr="00417705" w:rsidRDefault="0021601D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12 383 645,00</w:t>
            </w:r>
          </w:p>
        </w:tc>
        <w:tc>
          <w:tcPr>
            <w:tcW w:w="1843" w:type="dxa"/>
            <w:vAlign w:val="center"/>
          </w:tcPr>
          <w:p w:rsidR="0021601D" w:rsidRPr="00417705" w:rsidRDefault="0021601D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12 383 645,00</w:t>
            </w:r>
          </w:p>
        </w:tc>
      </w:tr>
      <w:tr w:rsidR="0021601D" w:rsidRPr="009C3F23">
        <w:tc>
          <w:tcPr>
            <w:tcW w:w="77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  <w:i/>
                <w:iCs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80040</w:t>
            </w:r>
          </w:p>
        </w:tc>
        <w:tc>
          <w:tcPr>
            <w:tcW w:w="2126" w:type="dxa"/>
            <w:vAlign w:val="center"/>
          </w:tcPr>
          <w:p w:rsidR="0021601D" w:rsidRPr="00417705" w:rsidRDefault="0021601D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12 383 645,00</w:t>
            </w:r>
          </w:p>
        </w:tc>
        <w:tc>
          <w:tcPr>
            <w:tcW w:w="2126" w:type="dxa"/>
            <w:vAlign w:val="center"/>
          </w:tcPr>
          <w:p w:rsidR="0021601D" w:rsidRPr="00417705" w:rsidRDefault="0021601D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12 383 645,00</w:t>
            </w:r>
          </w:p>
        </w:tc>
        <w:tc>
          <w:tcPr>
            <w:tcW w:w="1843" w:type="dxa"/>
            <w:vAlign w:val="center"/>
          </w:tcPr>
          <w:p w:rsidR="0021601D" w:rsidRPr="00417705" w:rsidRDefault="0021601D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12 383 645,00</w:t>
            </w:r>
          </w:p>
        </w:tc>
      </w:tr>
      <w:tr w:rsidR="0021601D" w:rsidRPr="009C3F23">
        <w:tc>
          <w:tcPr>
            <w:tcW w:w="77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2.</w:t>
            </w:r>
          </w:p>
        </w:tc>
        <w:tc>
          <w:tcPr>
            <w:tcW w:w="340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  <w:b/>
                <w:bCs/>
              </w:rPr>
              <w:t>Подпрограмма "Межбюджетные отношения с муниципальными образованиями"</w:t>
            </w:r>
          </w:p>
        </w:tc>
        <w:tc>
          <w:tcPr>
            <w:tcW w:w="85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21601D" w:rsidRPr="00417705" w:rsidRDefault="0021601D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417705">
              <w:rPr>
                <w:rFonts w:ascii="Arial" w:hAnsi="Arial" w:cs="Arial"/>
                <w:b/>
                <w:bCs/>
              </w:rPr>
              <w:t>7 236 200,00</w:t>
            </w:r>
          </w:p>
        </w:tc>
        <w:tc>
          <w:tcPr>
            <w:tcW w:w="2126" w:type="dxa"/>
            <w:vAlign w:val="center"/>
          </w:tcPr>
          <w:p w:rsidR="0021601D" w:rsidRPr="00417705" w:rsidRDefault="0021601D" w:rsidP="00E62464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417705">
              <w:rPr>
                <w:rFonts w:ascii="Arial" w:hAnsi="Arial" w:cs="Arial"/>
                <w:b/>
                <w:bCs/>
              </w:rPr>
              <w:t>2 036 200,00</w:t>
            </w:r>
          </w:p>
        </w:tc>
        <w:tc>
          <w:tcPr>
            <w:tcW w:w="1843" w:type="dxa"/>
            <w:vAlign w:val="center"/>
          </w:tcPr>
          <w:p w:rsidR="0021601D" w:rsidRPr="00417705" w:rsidRDefault="0021601D" w:rsidP="00E62464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417705">
              <w:rPr>
                <w:rFonts w:ascii="Arial" w:hAnsi="Arial" w:cs="Arial"/>
                <w:b/>
                <w:bCs/>
              </w:rPr>
              <w:t>2 036 200,00</w:t>
            </w:r>
          </w:p>
        </w:tc>
      </w:tr>
      <w:tr w:rsidR="0021601D" w:rsidRPr="009C3F23">
        <w:tc>
          <w:tcPr>
            <w:tcW w:w="771" w:type="dxa"/>
            <w:vMerge w:val="restart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  <w:i/>
                <w:iCs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21601D" w:rsidRPr="00417705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5 200 000,00</w:t>
            </w:r>
          </w:p>
        </w:tc>
        <w:tc>
          <w:tcPr>
            <w:tcW w:w="2126" w:type="dxa"/>
            <w:vAlign w:val="center"/>
          </w:tcPr>
          <w:p w:rsidR="0021601D" w:rsidRPr="00417705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vAlign w:val="center"/>
          </w:tcPr>
          <w:p w:rsidR="0021601D" w:rsidRPr="00417705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0,00</w:t>
            </w:r>
          </w:p>
        </w:tc>
      </w:tr>
      <w:tr w:rsidR="0021601D" w:rsidRPr="009C3F23">
        <w:tc>
          <w:tcPr>
            <w:tcW w:w="771" w:type="dxa"/>
            <w:vMerge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  <w:i/>
                <w:iCs/>
              </w:rPr>
            </w:pPr>
            <w:r w:rsidRPr="009C3F23">
              <w:rPr>
                <w:rFonts w:ascii="Arial" w:hAnsi="Arial" w:cs="Arial"/>
                <w:i/>
                <w:iCs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21601D" w:rsidRPr="00417705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2 036 200,00</w:t>
            </w:r>
          </w:p>
        </w:tc>
        <w:tc>
          <w:tcPr>
            <w:tcW w:w="2126" w:type="dxa"/>
            <w:vAlign w:val="center"/>
          </w:tcPr>
          <w:p w:rsidR="0021601D" w:rsidRPr="00417705" w:rsidRDefault="0021601D" w:rsidP="00E62464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2 036 200,00</w:t>
            </w:r>
          </w:p>
        </w:tc>
        <w:tc>
          <w:tcPr>
            <w:tcW w:w="1843" w:type="dxa"/>
            <w:vAlign w:val="center"/>
          </w:tcPr>
          <w:p w:rsidR="0021601D" w:rsidRPr="00417705" w:rsidRDefault="0021601D" w:rsidP="00E62464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2 036 200,00</w:t>
            </w:r>
          </w:p>
        </w:tc>
      </w:tr>
      <w:tr w:rsidR="0021601D" w:rsidRPr="009C3F23">
        <w:tc>
          <w:tcPr>
            <w:tcW w:w="77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2.1</w:t>
            </w:r>
          </w:p>
        </w:tc>
        <w:tc>
          <w:tcPr>
            <w:tcW w:w="340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  <w:i/>
                <w:iCs/>
              </w:rPr>
            </w:pPr>
            <w:r w:rsidRPr="009C3F23">
              <w:rPr>
                <w:rFonts w:ascii="Arial" w:hAnsi="Arial" w:cs="Arial"/>
              </w:rPr>
              <w:t>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85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15840</w:t>
            </w:r>
          </w:p>
        </w:tc>
        <w:tc>
          <w:tcPr>
            <w:tcW w:w="2126" w:type="dxa"/>
            <w:vAlign w:val="center"/>
          </w:tcPr>
          <w:p w:rsidR="0021601D" w:rsidRPr="00417705" w:rsidRDefault="0021601D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2 036 200,00</w:t>
            </w:r>
          </w:p>
        </w:tc>
        <w:tc>
          <w:tcPr>
            <w:tcW w:w="2126" w:type="dxa"/>
            <w:vAlign w:val="center"/>
          </w:tcPr>
          <w:p w:rsidR="0021601D" w:rsidRPr="00417705" w:rsidRDefault="0021601D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2 036 200,00</w:t>
            </w:r>
          </w:p>
        </w:tc>
        <w:tc>
          <w:tcPr>
            <w:tcW w:w="1843" w:type="dxa"/>
            <w:vAlign w:val="center"/>
          </w:tcPr>
          <w:p w:rsidR="0021601D" w:rsidRPr="00417705" w:rsidRDefault="0021601D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2 036 200,00</w:t>
            </w:r>
          </w:p>
        </w:tc>
      </w:tr>
      <w:tr w:rsidR="0021601D" w:rsidRPr="009C3F23">
        <w:trPr>
          <w:trHeight w:val="813"/>
        </w:trPr>
        <w:tc>
          <w:tcPr>
            <w:tcW w:w="77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21601D" w:rsidRPr="009C3F23" w:rsidRDefault="0021601D" w:rsidP="002F64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15840</w:t>
            </w:r>
          </w:p>
        </w:tc>
        <w:tc>
          <w:tcPr>
            <w:tcW w:w="2126" w:type="dxa"/>
            <w:vAlign w:val="center"/>
          </w:tcPr>
          <w:p w:rsidR="0021601D" w:rsidRPr="00417705" w:rsidRDefault="0021601D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2 036 200,00</w:t>
            </w:r>
          </w:p>
        </w:tc>
        <w:tc>
          <w:tcPr>
            <w:tcW w:w="2126" w:type="dxa"/>
            <w:vAlign w:val="center"/>
          </w:tcPr>
          <w:p w:rsidR="0021601D" w:rsidRPr="00417705" w:rsidRDefault="0021601D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2 036 200,00</w:t>
            </w:r>
          </w:p>
        </w:tc>
        <w:tc>
          <w:tcPr>
            <w:tcW w:w="1843" w:type="dxa"/>
            <w:vAlign w:val="center"/>
          </w:tcPr>
          <w:p w:rsidR="0021601D" w:rsidRPr="00417705" w:rsidRDefault="0021601D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2 036 200,00</w:t>
            </w:r>
          </w:p>
        </w:tc>
      </w:tr>
      <w:tr w:rsidR="0021601D" w:rsidRPr="009C3F23">
        <w:tc>
          <w:tcPr>
            <w:tcW w:w="77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2.2</w:t>
            </w:r>
          </w:p>
        </w:tc>
        <w:tc>
          <w:tcPr>
            <w:tcW w:w="340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  <w:i/>
                <w:iCs/>
              </w:rPr>
            </w:pPr>
            <w:r w:rsidRPr="009C3F23">
              <w:rPr>
                <w:rFonts w:ascii="Arial" w:hAnsi="Arial" w:cs="Arial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85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83020</w:t>
            </w:r>
          </w:p>
        </w:tc>
        <w:tc>
          <w:tcPr>
            <w:tcW w:w="2126" w:type="dxa"/>
            <w:vAlign w:val="center"/>
          </w:tcPr>
          <w:p w:rsidR="0021601D" w:rsidRPr="00417705" w:rsidRDefault="0021601D" w:rsidP="0003193C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5 200 000,00</w:t>
            </w:r>
          </w:p>
        </w:tc>
        <w:tc>
          <w:tcPr>
            <w:tcW w:w="2126" w:type="dxa"/>
            <w:vAlign w:val="center"/>
          </w:tcPr>
          <w:p w:rsidR="0021601D" w:rsidRPr="00417705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vAlign w:val="center"/>
          </w:tcPr>
          <w:p w:rsidR="0021601D" w:rsidRPr="00417705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0,00</w:t>
            </w:r>
          </w:p>
        </w:tc>
      </w:tr>
      <w:tr w:rsidR="0021601D" w:rsidRPr="009C3F23">
        <w:tc>
          <w:tcPr>
            <w:tcW w:w="77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  <w:i/>
                <w:iCs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011</w:t>
            </w:r>
          </w:p>
        </w:tc>
        <w:tc>
          <w:tcPr>
            <w:tcW w:w="992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vAlign w:val="center"/>
          </w:tcPr>
          <w:p w:rsidR="0021601D" w:rsidRPr="009C3F23" w:rsidRDefault="0021601D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83020</w:t>
            </w:r>
          </w:p>
        </w:tc>
        <w:tc>
          <w:tcPr>
            <w:tcW w:w="2126" w:type="dxa"/>
            <w:vAlign w:val="center"/>
          </w:tcPr>
          <w:p w:rsidR="0021601D" w:rsidRPr="00417705" w:rsidRDefault="0021601D" w:rsidP="00DA7BCE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5 200 000,00</w:t>
            </w:r>
          </w:p>
        </w:tc>
        <w:tc>
          <w:tcPr>
            <w:tcW w:w="2126" w:type="dxa"/>
            <w:vAlign w:val="center"/>
          </w:tcPr>
          <w:p w:rsidR="0021601D" w:rsidRPr="00417705" w:rsidRDefault="0021601D" w:rsidP="00DA7BCE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vAlign w:val="center"/>
          </w:tcPr>
          <w:p w:rsidR="0021601D" w:rsidRPr="00E851A1" w:rsidRDefault="0021601D" w:rsidP="002F6400">
            <w:pPr>
              <w:pStyle w:val="ConsPlusNormal"/>
              <w:rPr>
                <w:rFonts w:ascii="Arial" w:hAnsi="Arial" w:cs="Arial"/>
                <w:color w:val="FF0000"/>
              </w:rPr>
            </w:pPr>
            <w:r w:rsidRPr="007E79C8">
              <w:rPr>
                <w:rFonts w:ascii="Arial" w:hAnsi="Arial" w:cs="Arial"/>
              </w:rPr>
              <w:t>0,00</w:t>
            </w:r>
          </w:p>
        </w:tc>
      </w:tr>
    </w:tbl>
    <w:p w:rsidR="0021601D" w:rsidRPr="009C3F23" w:rsidRDefault="0021601D" w:rsidP="00C23272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21601D" w:rsidRPr="009C3F23" w:rsidRDefault="0021601D" w:rsidP="00C23272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21601D" w:rsidRPr="009C3F23" w:rsidRDefault="0021601D" w:rsidP="00C23272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  <w:lang w:eastAsia="ru-RU"/>
        </w:rPr>
      </w:pPr>
    </w:p>
    <w:p w:rsidR="0021601D" w:rsidRPr="009C3F23" w:rsidRDefault="0021601D" w:rsidP="00C23272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  <w:lang w:eastAsia="ru-RU"/>
        </w:rPr>
      </w:pPr>
    </w:p>
    <w:p w:rsidR="0021601D" w:rsidRPr="009C3F23" w:rsidRDefault="0021601D" w:rsidP="00706F5D">
      <w:pPr>
        <w:spacing w:line="240" w:lineRule="auto"/>
        <w:rPr>
          <w:rFonts w:ascii="Arial" w:hAnsi="Arial" w:cs="Arial"/>
          <w:color w:val="FF0000"/>
          <w:sz w:val="24"/>
          <w:szCs w:val="24"/>
        </w:rPr>
        <w:sectPr w:rsidR="0021601D" w:rsidRPr="009C3F23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21601D" w:rsidRPr="009C3F23" w:rsidRDefault="0021601D" w:rsidP="00706F5D">
      <w:pPr>
        <w:spacing w:line="240" w:lineRule="auto"/>
        <w:rPr>
          <w:rFonts w:ascii="Arial" w:hAnsi="Arial" w:cs="Arial"/>
          <w:color w:val="FF0000"/>
          <w:sz w:val="24"/>
          <w:szCs w:val="24"/>
        </w:rPr>
      </w:pPr>
    </w:p>
    <w:sectPr w:rsidR="0021601D" w:rsidRPr="009C3F23" w:rsidSect="009010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601D" w:rsidRDefault="0021601D" w:rsidP="001D0B56">
      <w:pPr>
        <w:spacing w:after="0" w:line="240" w:lineRule="auto"/>
      </w:pPr>
      <w:r>
        <w:separator/>
      </w:r>
    </w:p>
  </w:endnote>
  <w:endnote w:type="continuationSeparator" w:id="1">
    <w:p w:rsidR="0021601D" w:rsidRDefault="0021601D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601D" w:rsidRDefault="0021601D" w:rsidP="001D0B56">
      <w:pPr>
        <w:spacing w:after="0" w:line="240" w:lineRule="auto"/>
      </w:pPr>
      <w:r>
        <w:separator/>
      </w:r>
    </w:p>
  </w:footnote>
  <w:footnote w:type="continuationSeparator" w:id="1">
    <w:p w:rsidR="0021601D" w:rsidRDefault="0021601D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B38"/>
    <w:rsid w:val="00003363"/>
    <w:rsid w:val="00004284"/>
    <w:rsid w:val="000157C0"/>
    <w:rsid w:val="00025A68"/>
    <w:rsid w:val="00025D9D"/>
    <w:rsid w:val="0002707C"/>
    <w:rsid w:val="0003193C"/>
    <w:rsid w:val="000326F0"/>
    <w:rsid w:val="00034498"/>
    <w:rsid w:val="00050C36"/>
    <w:rsid w:val="00064B51"/>
    <w:rsid w:val="000924F5"/>
    <w:rsid w:val="000A373E"/>
    <w:rsid w:val="000B0ADA"/>
    <w:rsid w:val="000C19FC"/>
    <w:rsid w:val="000C68A1"/>
    <w:rsid w:val="000D54E9"/>
    <w:rsid w:val="000E61C1"/>
    <w:rsid w:val="000F1184"/>
    <w:rsid w:val="000F2E23"/>
    <w:rsid w:val="000F4046"/>
    <w:rsid w:val="000F5962"/>
    <w:rsid w:val="001018A5"/>
    <w:rsid w:val="001106E1"/>
    <w:rsid w:val="00117B67"/>
    <w:rsid w:val="00121A1F"/>
    <w:rsid w:val="00122BF7"/>
    <w:rsid w:val="0013614E"/>
    <w:rsid w:val="00137654"/>
    <w:rsid w:val="0014368D"/>
    <w:rsid w:val="00145F5B"/>
    <w:rsid w:val="0018164D"/>
    <w:rsid w:val="00186DE5"/>
    <w:rsid w:val="0019317D"/>
    <w:rsid w:val="001A0E9B"/>
    <w:rsid w:val="001A5417"/>
    <w:rsid w:val="001C3EFE"/>
    <w:rsid w:val="001D0B56"/>
    <w:rsid w:val="001D3BAA"/>
    <w:rsid w:val="001D7455"/>
    <w:rsid w:val="001E4BA5"/>
    <w:rsid w:val="00214954"/>
    <w:rsid w:val="0021601D"/>
    <w:rsid w:val="0021756F"/>
    <w:rsid w:val="00224636"/>
    <w:rsid w:val="00226F9D"/>
    <w:rsid w:val="00236F9D"/>
    <w:rsid w:val="00264406"/>
    <w:rsid w:val="00264D2C"/>
    <w:rsid w:val="00265E71"/>
    <w:rsid w:val="00274EB7"/>
    <w:rsid w:val="00276DBE"/>
    <w:rsid w:val="00280801"/>
    <w:rsid w:val="002812A3"/>
    <w:rsid w:val="00290B65"/>
    <w:rsid w:val="002A0501"/>
    <w:rsid w:val="002A2509"/>
    <w:rsid w:val="002B3120"/>
    <w:rsid w:val="002B4AE9"/>
    <w:rsid w:val="002C0E1E"/>
    <w:rsid w:val="002C4E46"/>
    <w:rsid w:val="002C6F19"/>
    <w:rsid w:val="002D27F7"/>
    <w:rsid w:val="002F6400"/>
    <w:rsid w:val="00303B63"/>
    <w:rsid w:val="00310880"/>
    <w:rsid w:val="00313B07"/>
    <w:rsid w:val="00316826"/>
    <w:rsid w:val="00322389"/>
    <w:rsid w:val="003277A0"/>
    <w:rsid w:val="003447D2"/>
    <w:rsid w:val="003668B7"/>
    <w:rsid w:val="0039083D"/>
    <w:rsid w:val="00394BE2"/>
    <w:rsid w:val="003B0A88"/>
    <w:rsid w:val="003C0CBE"/>
    <w:rsid w:val="003C342F"/>
    <w:rsid w:val="003D01BA"/>
    <w:rsid w:val="003D26B1"/>
    <w:rsid w:val="003E6EFD"/>
    <w:rsid w:val="003F77CF"/>
    <w:rsid w:val="003F7A51"/>
    <w:rsid w:val="00417705"/>
    <w:rsid w:val="00422DDF"/>
    <w:rsid w:val="004363D5"/>
    <w:rsid w:val="00442108"/>
    <w:rsid w:val="00445F03"/>
    <w:rsid w:val="00456AB7"/>
    <w:rsid w:val="004645C0"/>
    <w:rsid w:val="00480A2D"/>
    <w:rsid w:val="00487409"/>
    <w:rsid w:val="0049024B"/>
    <w:rsid w:val="004A1D13"/>
    <w:rsid w:val="004A1DBD"/>
    <w:rsid w:val="004C07C0"/>
    <w:rsid w:val="004C634C"/>
    <w:rsid w:val="004D3383"/>
    <w:rsid w:val="004D3A81"/>
    <w:rsid w:val="004D64FC"/>
    <w:rsid w:val="004F5AA0"/>
    <w:rsid w:val="004F5D87"/>
    <w:rsid w:val="005039A3"/>
    <w:rsid w:val="005060B2"/>
    <w:rsid w:val="00510DAC"/>
    <w:rsid w:val="005125CE"/>
    <w:rsid w:val="00512AA1"/>
    <w:rsid w:val="00544982"/>
    <w:rsid w:val="00547F68"/>
    <w:rsid w:val="00551C84"/>
    <w:rsid w:val="00580F1B"/>
    <w:rsid w:val="0058630E"/>
    <w:rsid w:val="00586701"/>
    <w:rsid w:val="0059684E"/>
    <w:rsid w:val="005A30B8"/>
    <w:rsid w:val="005D7EAF"/>
    <w:rsid w:val="005E2C1E"/>
    <w:rsid w:val="005F4313"/>
    <w:rsid w:val="00602429"/>
    <w:rsid w:val="00605E9B"/>
    <w:rsid w:val="0061576A"/>
    <w:rsid w:val="00616EB7"/>
    <w:rsid w:val="00626A93"/>
    <w:rsid w:val="00632F2B"/>
    <w:rsid w:val="006360D3"/>
    <w:rsid w:val="00655A5F"/>
    <w:rsid w:val="00665A7C"/>
    <w:rsid w:val="006814AA"/>
    <w:rsid w:val="00695E0F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FC8"/>
    <w:rsid w:val="00706254"/>
    <w:rsid w:val="00706F5D"/>
    <w:rsid w:val="007117FC"/>
    <w:rsid w:val="00725FA9"/>
    <w:rsid w:val="0074667C"/>
    <w:rsid w:val="00746F60"/>
    <w:rsid w:val="00761D2B"/>
    <w:rsid w:val="007656B7"/>
    <w:rsid w:val="007662A6"/>
    <w:rsid w:val="0079004C"/>
    <w:rsid w:val="007A14B4"/>
    <w:rsid w:val="007A3369"/>
    <w:rsid w:val="007C2E1B"/>
    <w:rsid w:val="007C5AD2"/>
    <w:rsid w:val="007C69FE"/>
    <w:rsid w:val="007D5F91"/>
    <w:rsid w:val="007E4CEC"/>
    <w:rsid w:val="007E79C8"/>
    <w:rsid w:val="007F565E"/>
    <w:rsid w:val="007F5EC4"/>
    <w:rsid w:val="00805ED9"/>
    <w:rsid w:val="00822860"/>
    <w:rsid w:val="00826B28"/>
    <w:rsid w:val="008270B7"/>
    <w:rsid w:val="008516FE"/>
    <w:rsid w:val="0085492B"/>
    <w:rsid w:val="00856332"/>
    <w:rsid w:val="00862842"/>
    <w:rsid w:val="008714DB"/>
    <w:rsid w:val="00872EC6"/>
    <w:rsid w:val="00880275"/>
    <w:rsid w:val="008843AC"/>
    <w:rsid w:val="008A372C"/>
    <w:rsid w:val="008A5FA0"/>
    <w:rsid w:val="008A6CEF"/>
    <w:rsid w:val="008B1297"/>
    <w:rsid w:val="008B5055"/>
    <w:rsid w:val="008C01F8"/>
    <w:rsid w:val="008E75B6"/>
    <w:rsid w:val="008E794D"/>
    <w:rsid w:val="008F14FA"/>
    <w:rsid w:val="008F379C"/>
    <w:rsid w:val="009010FE"/>
    <w:rsid w:val="00910166"/>
    <w:rsid w:val="00922B55"/>
    <w:rsid w:val="009327DC"/>
    <w:rsid w:val="00941059"/>
    <w:rsid w:val="0094474E"/>
    <w:rsid w:val="009700A0"/>
    <w:rsid w:val="009743A1"/>
    <w:rsid w:val="00982E0D"/>
    <w:rsid w:val="0098389B"/>
    <w:rsid w:val="00990B38"/>
    <w:rsid w:val="0099172B"/>
    <w:rsid w:val="009A19EE"/>
    <w:rsid w:val="009A3CDB"/>
    <w:rsid w:val="009A75B7"/>
    <w:rsid w:val="009B2B4B"/>
    <w:rsid w:val="009C11B1"/>
    <w:rsid w:val="009C137B"/>
    <w:rsid w:val="009C3F23"/>
    <w:rsid w:val="009D24EF"/>
    <w:rsid w:val="009E435C"/>
    <w:rsid w:val="009E6068"/>
    <w:rsid w:val="009F0046"/>
    <w:rsid w:val="009F2DAF"/>
    <w:rsid w:val="009F5B06"/>
    <w:rsid w:val="009F73D8"/>
    <w:rsid w:val="009F79D0"/>
    <w:rsid w:val="00A004A2"/>
    <w:rsid w:val="00A07E6C"/>
    <w:rsid w:val="00A2370C"/>
    <w:rsid w:val="00A34998"/>
    <w:rsid w:val="00A4020E"/>
    <w:rsid w:val="00A417FC"/>
    <w:rsid w:val="00A44BF7"/>
    <w:rsid w:val="00A539F1"/>
    <w:rsid w:val="00A54570"/>
    <w:rsid w:val="00A67114"/>
    <w:rsid w:val="00A922B6"/>
    <w:rsid w:val="00AA0CF2"/>
    <w:rsid w:val="00AB0FF5"/>
    <w:rsid w:val="00AB1D74"/>
    <w:rsid w:val="00AB2879"/>
    <w:rsid w:val="00AC1754"/>
    <w:rsid w:val="00AC5525"/>
    <w:rsid w:val="00AD0B3E"/>
    <w:rsid w:val="00AE0174"/>
    <w:rsid w:val="00B06816"/>
    <w:rsid w:val="00B11B2D"/>
    <w:rsid w:val="00B161DD"/>
    <w:rsid w:val="00B17961"/>
    <w:rsid w:val="00B223F7"/>
    <w:rsid w:val="00B2480F"/>
    <w:rsid w:val="00B372CE"/>
    <w:rsid w:val="00B41D4F"/>
    <w:rsid w:val="00B5462F"/>
    <w:rsid w:val="00B55640"/>
    <w:rsid w:val="00B93BD0"/>
    <w:rsid w:val="00B97EAD"/>
    <w:rsid w:val="00BB0262"/>
    <w:rsid w:val="00BB0E07"/>
    <w:rsid w:val="00BB13C6"/>
    <w:rsid w:val="00BB36D9"/>
    <w:rsid w:val="00BC4471"/>
    <w:rsid w:val="00BC4BDD"/>
    <w:rsid w:val="00BC5AF3"/>
    <w:rsid w:val="00BE10FF"/>
    <w:rsid w:val="00BE11BC"/>
    <w:rsid w:val="00BF0F25"/>
    <w:rsid w:val="00BF701E"/>
    <w:rsid w:val="00C23272"/>
    <w:rsid w:val="00C26ED4"/>
    <w:rsid w:val="00C335D6"/>
    <w:rsid w:val="00C476AD"/>
    <w:rsid w:val="00C50563"/>
    <w:rsid w:val="00C51014"/>
    <w:rsid w:val="00C5588E"/>
    <w:rsid w:val="00C81176"/>
    <w:rsid w:val="00C8606C"/>
    <w:rsid w:val="00C87040"/>
    <w:rsid w:val="00C93765"/>
    <w:rsid w:val="00C94CB4"/>
    <w:rsid w:val="00C97F21"/>
    <w:rsid w:val="00CA1A46"/>
    <w:rsid w:val="00CA267A"/>
    <w:rsid w:val="00CA6F3E"/>
    <w:rsid w:val="00CB37AD"/>
    <w:rsid w:val="00CB4F0E"/>
    <w:rsid w:val="00CB5092"/>
    <w:rsid w:val="00CD7767"/>
    <w:rsid w:val="00CE0845"/>
    <w:rsid w:val="00CE51E3"/>
    <w:rsid w:val="00CE6452"/>
    <w:rsid w:val="00D023DD"/>
    <w:rsid w:val="00D039E7"/>
    <w:rsid w:val="00D1326A"/>
    <w:rsid w:val="00D2276A"/>
    <w:rsid w:val="00D320D5"/>
    <w:rsid w:val="00D4167E"/>
    <w:rsid w:val="00D45A8D"/>
    <w:rsid w:val="00D612D9"/>
    <w:rsid w:val="00D702CE"/>
    <w:rsid w:val="00D72442"/>
    <w:rsid w:val="00D923FD"/>
    <w:rsid w:val="00DA7BCE"/>
    <w:rsid w:val="00DA7EA4"/>
    <w:rsid w:val="00DB6790"/>
    <w:rsid w:val="00DB7FE8"/>
    <w:rsid w:val="00DC730E"/>
    <w:rsid w:val="00DD7924"/>
    <w:rsid w:val="00DE5915"/>
    <w:rsid w:val="00DF278A"/>
    <w:rsid w:val="00DF5A47"/>
    <w:rsid w:val="00E005C8"/>
    <w:rsid w:val="00E10AF6"/>
    <w:rsid w:val="00E11E48"/>
    <w:rsid w:val="00E2184F"/>
    <w:rsid w:val="00E25BC0"/>
    <w:rsid w:val="00E30060"/>
    <w:rsid w:val="00E311C7"/>
    <w:rsid w:val="00E35FD9"/>
    <w:rsid w:val="00E62464"/>
    <w:rsid w:val="00E6672C"/>
    <w:rsid w:val="00E728C5"/>
    <w:rsid w:val="00E74870"/>
    <w:rsid w:val="00E775B4"/>
    <w:rsid w:val="00E851A1"/>
    <w:rsid w:val="00EA0A75"/>
    <w:rsid w:val="00EB5FE3"/>
    <w:rsid w:val="00EC24D5"/>
    <w:rsid w:val="00ED38FB"/>
    <w:rsid w:val="00EE2448"/>
    <w:rsid w:val="00EE7FED"/>
    <w:rsid w:val="00EF52FE"/>
    <w:rsid w:val="00F019AA"/>
    <w:rsid w:val="00F21EA3"/>
    <w:rsid w:val="00F37BEC"/>
    <w:rsid w:val="00F37E66"/>
    <w:rsid w:val="00F50E59"/>
    <w:rsid w:val="00F56C68"/>
    <w:rsid w:val="00F6194B"/>
    <w:rsid w:val="00F61B01"/>
    <w:rsid w:val="00F64F3A"/>
    <w:rsid w:val="00F65D47"/>
    <w:rsid w:val="00F67D5C"/>
    <w:rsid w:val="00F816B1"/>
    <w:rsid w:val="00F84ABD"/>
    <w:rsid w:val="00F864CE"/>
    <w:rsid w:val="00F943E7"/>
    <w:rsid w:val="00F95E22"/>
    <w:rsid w:val="00FD742B"/>
    <w:rsid w:val="00FF5966"/>
    <w:rsid w:val="00FF7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6E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8714DB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D0B56"/>
    <w:rPr>
      <w:lang w:eastAsia="en-US"/>
    </w:rPr>
  </w:style>
  <w:style w:type="paragraph" w:styleId="Footer">
    <w:name w:val="footer"/>
    <w:basedOn w:val="Normal"/>
    <w:link w:val="FooterChar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D0B56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794D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CD7767"/>
    <w:rPr>
      <w:color w:val="0000FF"/>
      <w:u w:val="single"/>
    </w:rPr>
  </w:style>
  <w:style w:type="paragraph" w:customStyle="1" w:styleId="ConsPlusNormal">
    <w:name w:val="ConsPlusNormal"/>
    <w:uiPriority w:val="99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136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nradm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1439</TotalTime>
  <Pages>11</Pages>
  <Words>2225</Words>
  <Characters>12687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Дмитроченко Наталья Николаевна</dc:creator>
  <cp:keywords/>
  <dc:description/>
  <cp:lastModifiedBy>Лосева Е.Ю.</cp:lastModifiedBy>
  <cp:revision>46</cp:revision>
  <cp:lastPrinted>2023-01-18T06:17:00Z</cp:lastPrinted>
  <dcterms:created xsi:type="dcterms:W3CDTF">2021-01-12T07:47:00Z</dcterms:created>
  <dcterms:modified xsi:type="dcterms:W3CDTF">2026-01-14T11:17:00Z</dcterms:modified>
</cp:coreProperties>
</file>